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D9" w:rsidRDefault="004D03D9" w:rsidP="004D03D9">
      <w:pPr>
        <w:pStyle w:val="a5"/>
        <w:shd w:val="clear" w:color="auto" w:fill="FFFFFF"/>
        <w:spacing w:before="0" w:beforeAutospacing="0" w:after="0" w:afterAutospacing="0" w:line="480" w:lineRule="atLeast"/>
        <w:ind w:right="-193" w:firstLine="499"/>
        <w:jc w:val="center"/>
        <w:rPr>
          <w:rFonts w:ascii="����" w:hAnsi="����"/>
          <w:color w:val="333333"/>
          <w:sz w:val="21"/>
          <w:szCs w:val="21"/>
        </w:rPr>
      </w:pPr>
      <w:r>
        <w:rPr>
          <w:rFonts w:ascii="微软雅黑" w:eastAsia="微软雅黑" w:hAnsi="微软雅黑" w:hint="eastAsia"/>
          <w:b/>
          <w:bCs/>
          <w:color w:val="333333"/>
          <w:sz w:val="39"/>
          <w:szCs w:val="39"/>
        </w:rPr>
        <w:t>南京市国有建设用地使用权挂牌出让公告</w:t>
      </w:r>
    </w:p>
    <w:p w:rsidR="004D03D9" w:rsidRDefault="004D03D9" w:rsidP="004D03D9">
      <w:pPr>
        <w:pStyle w:val="a5"/>
        <w:shd w:val="clear" w:color="auto" w:fill="FFFFFF"/>
        <w:spacing w:before="50" w:beforeAutospacing="0" w:after="0" w:afterAutospacing="0" w:line="480" w:lineRule="atLeast"/>
        <w:ind w:right="-193" w:firstLine="540"/>
        <w:jc w:val="center"/>
        <w:rPr>
          <w:rFonts w:ascii="����" w:hAnsi="����"/>
          <w:color w:val="333333"/>
          <w:sz w:val="21"/>
          <w:szCs w:val="21"/>
        </w:rPr>
      </w:pPr>
      <w:r>
        <w:rPr>
          <w:rFonts w:ascii="微软雅黑" w:eastAsia="微软雅黑" w:hAnsi="微软雅黑" w:hint="eastAsia"/>
          <w:b/>
          <w:bCs/>
          <w:color w:val="333333"/>
          <w:sz w:val="27"/>
          <w:szCs w:val="27"/>
        </w:rPr>
        <w:t>（2019年宁出第03号）</w:t>
      </w:r>
    </w:p>
    <w:p w:rsidR="004D03D9" w:rsidRDefault="004D03D9" w:rsidP="004D03D9">
      <w:pPr>
        <w:pStyle w:val="a5"/>
        <w:shd w:val="clear" w:color="auto" w:fill="FFFFFF"/>
        <w:spacing w:before="50" w:beforeAutospacing="0" w:after="0" w:afterAutospacing="0" w:line="480" w:lineRule="atLeast"/>
        <w:ind w:right="-193" w:firstLine="540"/>
        <w:jc w:val="center"/>
        <w:rPr>
          <w:rFonts w:ascii="����" w:hAnsi="����"/>
          <w:color w:val="333333"/>
          <w:sz w:val="21"/>
          <w:szCs w:val="21"/>
        </w:rPr>
      </w:pPr>
    </w:p>
    <w:p w:rsidR="004D03D9" w:rsidRPr="00FD1598" w:rsidRDefault="004D03D9" w:rsidP="00FD1598">
      <w:pPr>
        <w:spacing w:line="480" w:lineRule="atLeast"/>
        <w:ind w:firstLineChars="200" w:firstLine="480"/>
        <w:rPr>
          <w:rFonts w:ascii="����" w:hAnsi="����"/>
          <w:sz w:val="24"/>
          <w:szCs w:val="24"/>
        </w:rPr>
      </w:pPr>
      <w:r w:rsidRPr="00FD1598">
        <w:rPr>
          <w:rFonts w:hint="eastAsia"/>
          <w:sz w:val="24"/>
          <w:szCs w:val="24"/>
        </w:rPr>
        <w:t>根据《中华人民共和国土地管理法》、《招标拍卖挂牌出让国有建设用地使用权规定》（原国土资源部令第</w:t>
      </w:r>
      <w:r w:rsidRPr="00FD1598">
        <w:rPr>
          <w:rFonts w:hint="eastAsia"/>
          <w:sz w:val="24"/>
          <w:szCs w:val="24"/>
        </w:rPr>
        <w:t>39</w:t>
      </w:r>
      <w:r w:rsidRPr="00FD1598">
        <w:rPr>
          <w:rFonts w:hint="eastAsia"/>
          <w:sz w:val="24"/>
          <w:szCs w:val="24"/>
        </w:rPr>
        <w:t>号）等法律、法规规定，经市政府批准，南京市规划和自然资源局对下列建设用地使用权进行公开挂牌出让，地块范围内原土地使用权同时收回。现就有关出让事项公告如下：</w:t>
      </w:r>
      <w:r w:rsidRPr="00FD1598">
        <w:rPr>
          <w:rFonts w:hint="eastAsia"/>
          <w:sz w:val="24"/>
          <w:szCs w:val="24"/>
        </w:rPr>
        <w:t> </w:t>
      </w:r>
    </w:p>
    <w:p w:rsidR="004D03D9" w:rsidRPr="00062739" w:rsidRDefault="004D03D9" w:rsidP="0034255D">
      <w:pPr>
        <w:pStyle w:val="a5"/>
        <w:shd w:val="clear" w:color="auto" w:fill="FFFFFF"/>
        <w:spacing w:before="50" w:beforeAutospacing="0" w:afterLines="50" w:after="156" w:afterAutospacing="0" w:line="480" w:lineRule="atLeast"/>
        <w:ind w:firstLine="539"/>
        <w:rPr>
          <w:color w:val="333333"/>
        </w:rPr>
      </w:pPr>
      <w:r w:rsidRPr="00062739">
        <w:rPr>
          <w:rFonts w:hint="eastAsia"/>
          <w:b/>
          <w:bCs/>
          <w:color w:val="333333"/>
        </w:rPr>
        <w:t>一、基本情况 </w:t>
      </w:r>
    </w:p>
    <w:tbl>
      <w:tblPr>
        <w:tblW w:w="10487" w:type="dxa"/>
        <w:jc w:val="center"/>
        <w:tblBorders>
          <w:top w:val="single" w:sz="6" w:space="0" w:color="000000"/>
          <w:left w:val="single" w:sz="6"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23"/>
        <w:gridCol w:w="853"/>
        <w:gridCol w:w="850"/>
        <w:gridCol w:w="1273"/>
        <w:gridCol w:w="993"/>
        <w:gridCol w:w="992"/>
        <w:gridCol w:w="1134"/>
        <w:gridCol w:w="711"/>
        <w:gridCol w:w="706"/>
        <w:gridCol w:w="851"/>
        <w:gridCol w:w="850"/>
        <w:gridCol w:w="851"/>
      </w:tblGrid>
      <w:tr w:rsidR="008631EA" w:rsidRPr="00FD1598" w:rsidTr="00ED55D4">
        <w:trPr>
          <w:jc w:val="center"/>
        </w:trPr>
        <w:tc>
          <w:tcPr>
            <w:tcW w:w="42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序号</w:t>
            </w:r>
          </w:p>
        </w:tc>
        <w:tc>
          <w:tcPr>
            <w:tcW w:w="85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地块编号</w:t>
            </w:r>
          </w:p>
        </w:tc>
        <w:tc>
          <w:tcPr>
            <w:tcW w:w="850"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地块位置/名称</w:t>
            </w:r>
          </w:p>
        </w:tc>
        <w:tc>
          <w:tcPr>
            <w:tcW w:w="127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四  至</w:t>
            </w:r>
          </w:p>
        </w:tc>
        <w:tc>
          <w:tcPr>
            <w:tcW w:w="99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pacing w:val="-6"/>
                <w:sz w:val="18"/>
                <w:szCs w:val="18"/>
              </w:rPr>
              <w:t>总用地面积</w:t>
            </w:r>
            <w:r w:rsidRPr="00FD1598">
              <w:rPr>
                <w:rFonts w:hint="eastAsia"/>
                <w:b/>
                <w:bCs/>
                <w:color w:val="555555"/>
                <w:sz w:val="18"/>
                <w:szCs w:val="18"/>
              </w:rPr>
              <w:t>（㎡）</w:t>
            </w:r>
          </w:p>
        </w:tc>
        <w:tc>
          <w:tcPr>
            <w:tcW w:w="992"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出让面积</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w:t>
            </w:r>
          </w:p>
        </w:tc>
        <w:tc>
          <w:tcPr>
            <w:tcW w:w="1134"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出让</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年限</w:t>
            </w:r>
          </w:p>
        </w:tc>
        <w:tc>
          <w:tcPr>
            <w:tcW w:w="3969" w:type="dxa"/>
            <w:gridSpan w:val="5"/>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规划指标</w:t>
            </w:r>
          </w:p>
        </w:tc>
      </w:tr>
      <w:tr w:rsidR="008631EA" w:rsidRPr="00FD1598" w:rsidTr="00ED55D4">
        <w:trPr>
          <w:jc w:val="center"/>
        </w:trPr>
        <w:tc>
          <w:tcPr>
            <w:tcW w:w="423"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853"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850"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1273"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993"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992"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1134" w:type="dxa"/>
            <w:vMerge/>
            <w:tcBorders>
              <w:top w:val="single" w:sz="2" w:space="0" w:color="000000"/>
              <w:left w:val="single" w:sz="2" w:space="0" w:color="000000"/>
              <w:bottom w:val="single" w:sz="6" w:space="0" w:color="000000"/>
              <w:right w:val="single" w:sz="6" w:space="0" w:color="000000"/>
            </w:tcBorders>
            <w:vAlign w:val="center"/>
            <w:hideMark/>
          </w:tcPr>
          <w:p w:rsidR="004D03D9" w:rsidRPr="00FD1598" w:rsidRDefault="004D03D9">
            <w:pPr>
              <w:rPr>
                <w:rFonts w:ascii="宋体" w:eastAsia="宋体" w:hAnsi="宋体" w:cs="宋体"/>
                <w:color w:val="555555"/>
                <w:sz w:val="18"/>
                <w:szCs w:val="18"/>
              </w:rPr>
            </w:pP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规划用地</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性质</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容积率</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建筑</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高度</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（m）</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建筑</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密度</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绿地率</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b/>
                <w:bCs/>
                <w:color w:val="555555"/>
                <w:sz w:val="18"/>
                <w:szCs w:val="18"/>
              </w:rPr>
              <w:t>（%）</w:t>
            </w:r>
          </w:p>
        </w:tc>
      </w:tr>
      <w:tr w:rsidR="008631EA" w:rsidRPr="00FD1598" w:rsidTr="00ED55D4">
        <w:trPr>
          <w:jc w:val="center"/>
        </w:trPr>
        <w:tc>
          <w:tcPr>
            <w:tcW w:w="42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1</w:t>
            </w:r>
          </w:p>
        </w:tc>
        <w:tc>
          <w:tcPr>
            <w:tcW w:w="8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NO.2019G16</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玄武区孝陵卫街A、B地块</w:t>
            </w:r>
          </w:p>
        </w:tc>
        <w:tc>
          <w:tcPr>
            <w:tcW w:w="12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东至双拜岗路，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南至晏公庙，</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西至晏公庙，</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北至中山门大街。</w:t>
            </w:r>
          </w:p>
        </w:tc>
        <w:tc>
          <w:tcPr>
            <w:tcW w:w="99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31738.64</w:t>
            </w:r>
          </w:p>
        </w:tc>
        <w:tc>
          <w:tcPr>
            <w:tcW w:w="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23569.84</w:t>
            </w:r>
          </w:p>
        </w:tc>
        <w:tc>
          <w:tcPr>
            <w:tcW w:w="113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住宅70年</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商业40年</w:t>
            </w: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Rc基层社区中心</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Bb商办混合用地</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Rb商住混合用地</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综合容积率：2.0</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color w:val="555555"/>
                <w:spacing w:val="-6"/>
                <w:sz w:val="18"/>
                <w:szCs w:val="18"/>
              </w:rPr>
              <w:t>——</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color w:val="555555"/>
                <w:spacing w:val="-6"/>
                <w:sz w:val="18"/>
                <w:szCs w:val="18"/>
              </w:rPr>
              <w:t>——</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color w:val="555555"/>
                <w:spacing w:val="-6"/>
                <w:sz w:val="18"/>
                <w:szCs w:val="18"/>
              </w:rPr>
              <w:t>——</w:t>
            </w:r>
          </w:p>
        </w:tc>
      </w:tr>
      <w:tr w:rsidR="008631EA" w:rsidRPr="00FD1598" w:rsidTr="00ED55D4">
        <w:trPr>
          <w:jc w:val="center"/>
        </w:trPr>
        <w:tc>
          <w:tcPr>
            <w:tcW w:w="42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2</w:t>
            </w:r>
          </w:p>
        </w:tc>
        <w:tc>
          <w:tcPr>
            <w:tcW w:w="8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NO.2019G17</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秦淮区朝天宫街道范家塘地块</w:t>
            </w:r>
          </w:p>
        </w:tc>
        <w:tc>
          <w:tcPr>
            <w:tcW w:w="12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东至地铁5号线朝天宫站上盖物业地块，</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南至石鼓路小学附属幼儿园，</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西至西止马营，</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北至建邺路。</w:t>
            </w:r>
          </w:p>
        </w:tc>
        <w:tc>
          <w:tcPr>
            <w:tcW w:w="99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15907.09</w:t>
            </w:r>
          </w:p>
        </w:tc>
        <w:tc>
          <w:tcPr>
            <w:tcW w:w="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地上：15364.65</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地下：507.61</w:t>
            </w:r>
          </w:p>
        </w:tc>
        <w:tc>
          <w:tcPr>
            <w:tcW w:w="113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住宅70年</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商业40年</w:t>
            </w: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Rb商住混合用地</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R2二类居住用地</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综合容积率：1.76</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≤18</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w:t>
            </w:r>
          </w:p>
        </w:tc>
      </w:tr>
      <w:tr w:rsidR="008631EA" w:rsidRPr="00FD1598" w:rsidTr="00ED55D4">
        <w:trPr>
          <w:jc w:val="center"/>
        </w:trPr>
        <w:tc>
          <w:tcPr>
            <w:tcW w:w="42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3</w:t>
            </w:r>
          </w:p>
        </w:tc>
        <w:tc>
          <w:tcPr>
            <w:tcW w:w="8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NO.2019G18</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雨花台区板桥新城十</w:t>
            </w:r>
            <w:r w:rsidRPr="00FD1598">
              <w:rPr>
                <w:rFonts w:hint="eastAsia"/>
                <w:color w:val="555555"/>
                <w:spacing w:val="-6"/>
                <w:sz w:val="18"/>
                <w:szCs w:val="18"/>
              </w:rPr>
              <w:lastRenderedPageBreak/>
              <w:t>一期地块</w:t>
            </w:r>
          </w:p>
        </w:tc>
        <w:tc>
          <w:tcPr>
            <w:tcW w:w="12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lastRenderedPageBreak/>
              <w:t>东至规划板东路，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lastRenderedPageBreak/>
              <w:t>南至规划三号路，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西至规划五号街，</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北至华新路。</w:t>
            </w:r>
          </w:p>
        </w:tc>
        <w:tc>
          <w:tcPr>
            <w:tcW w:w="99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lastRenderedPageBreak/>
              <w:t>98306.50</w:t>
            </w:r>
          </w:p>
        </w:tc>
        <w:tc>
          <w:tcPr>
            <w:tcW w:w="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92896.07</w:t>
            </w:r>
          </w:p>
        </w:tc>
        <w:tc>
          <w:tcPr>
            <w:tcW w:w="113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住宅70年</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商业40年</w:t>
            </w: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Rb商住混</w:t>
            </w:r>
            <w:r w:rsidRPr="00FD1598">
              <w:rPr>
                <w:rFonts w:hint="eastAsia"/>
                <w:color w:val="555555"/>
                <w:spacing w:val="-6"/>
                <w:sz w:val="18"/>
                <w:szCs w:val="18"/>
              </w:rPr>
              <w:lastRenderedPageBreak/>
              <w:t>合用地</w:t>
            </w:r>
          </w:p>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Rc基层社区中心</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lastRenderedPageBreak/>
              <w:t>综合容积</w:t>
            </w:r>
            <w:r w:rsidRPr="00FD1598">
              <w:rPr>
                <w:rFonts w:hint="eastAsia"/>
                <w:color w:val="555555"/>
                <w:spacing w:val="-6"/>
                <w:sz w:val="18"/>
                <w:szCs w:val="18"/>
              </w:rPr>
              <w:lastRenderedPageBreak/>
              <w:t>率：2.25</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lastRenderedPageBreak/>
              <w:t>——</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w:t>
            </w:r>
          </w:p>
        </w:tc>
      </w:tr>
      <w:tr w:rsidR="008631EA" w:rsidRPr="00FD1598" w:rsidTr="00ED55D4">
        <w:trPr>
          <w:jc w:val="center"/>
        </w:trPr>
        <w:tc>
          <w:tcPr>
            <w:tcW w:w="42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lastRenderedPageBreak/>
              <w:t>4</w:t>
            </w:r>
          </w:p>
        </w:tc>
        <w:tc>
          <w:tcPr>
            <w:tcW w:w="8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NO.2019G19</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六合区龙池街道龙腾路以南2号地块</w:t>
            </w:r>
          </w:p>
        </w:tc>
        <w:tc>
          <w:tcPr>
            <w:tcW w:w="12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东北至龙华东路，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东南至白果路，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西北至潘杨路，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西南至陈营路。</w:t>
            </w:r>
          </w:p>
        </w:tc>
        <w:tc>
          <w:tcPr>
            <w:tcW w:w="99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111688.03</w:t>
            </w:r>
          </w:p>
        </w:tc>
        <w:tc>
          <w:tcPr>
            <w:tcW w:w="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111688.03</w:t>
            </w:r>
          </w:p>
        </w:tc>
        <w:tc>
          <w:tcPr>
            <w:tcW w:w="113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70年</w:t>
            </w: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R21住宅用地</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1.01≤Far≤2.2</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≤80</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≤22</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≥30</w:t>
            </w:r>
          </w:p>
        </w:tc>
      </w:tr>
      <w:tr w:rsidR="008631EA" w:rsidRPr="00FD1598" w:rsidTr="00ED55D4">
        <w:trPr>
          <w:jc w:val="center"/>
        </w:trPr>
        <w:tc>
          <w:tcPr>
            <w:tcW w:w="42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5</w:t>
            </w:r>
          </w:p>
        </w:tc>
        <w:tc>
          <w:tcPr>
            <w:tcW w:w="8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NO.2019G20</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六合区金牛湖街道海洋路以北地块</w:t>
            </w:r>
          </w:p>
        </w:tc>
        <w:tc>
          <w:tcPr>
            <w:tcW w:w="12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东至现状，</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南至现状，</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西至现状，</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北至现状。</w:t>
            </w:r>
          </w:p>
        </w:tc>
        <w:tc>
          <w:tcPr>
            <w:tcW w:w="99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378612.93</w:t>
            </w:r>
          </w:p>
        </w:tc>
        <w:tc>
          <w:tcPr>
            <w:tcW w:w="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378612.93</w:t>
            </w:r>
          </w:p>
        </w:tc>
        <w:tc>
          <w:tcPr>
            <w:tcW w:w="113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40年</w:t>
            </w: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B3娱乐康体用地</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综合容积率：0.8</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≤12</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≤35</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≥30</w:t>
            </w:r>
          </w:p>
        </w:tc>
      </w:tr>
      <w:tr w:rsidR="008631EA" w:rsidRPr="00FD1598" w:rsidTr="00ED55D4">
        <w:trPr>
          <w:jc w:val="center"/>
        </w:trPr>
        <w:tc>
          <w:tcPr>
            <w:tcW w:w="42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6</w:t>
            </w:r>
          </w:p>
        </w:tc>
        <w:tc>
          <w:tcPr>
            <w:tcW w:w="85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NO.2019G21</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六合区金牛湖街道金江公路西侧1、2、3号地块</w:t>
            </w:r>
          </w:p>
        </w:tc>
        <w:tc>
          <w:tcPr>
            <w:tcW w:w="12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东至金江公路，</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南至现状，</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西至现状，</w:t>
            </w:r>
          </w:p>
          <w:p w:rsidR="004D03D9" w:rsidRPr="00FD1598" w:rsidRDefault="004D03D9">
            <w:pPr>
              <w:pStyle w:val="a5"/>
              <w:spacing w:before="0" w:beforeAutospacing="0" w:after="0" w:afterAutospacing="0" w:line="320" w:lineRule="atLeast"/>
              <w:rPr>
                <w:color w:val="555555"/>
                <w:sz w:val="18"/>
                <w:szCs w:val="18"/>
              </w:rPr>
            </w:pPr>
            <w:r w:rsidRPr="00FD1598">
              <w:rPr>
                <w:rFonts w:hint="eastAsia"/>
                <w:color w:val="555555"/>
                <w:spacing w:val="-6"/>
                <w:sz w:val="18"/>
                <w:szCs w:val="18"/>
              </w:rPr>
              <w:t>北至现状。</w:t>
            </w:r>
          </w:p>
        </w:tc>
        <w:tc>
          <w:tcPr>
            <w:tcW w:w="99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129465.76</w:t>
            </w:r>
          </w:p>
        </w:tc>
        <w:tc>
          <w:tcPr>
            <w:tcW w:w="99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129465.76</w:t>
            </w:r>
          </w:p>
        </w:tc>
        <w:tc>
          <w:tcPr>
            <w:tcW w:w="113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40年</w:t>
            </w:r>
          </w:p>
        </w:tc>
        <w:tc>
          <w:tcPr>
            <w:tcW w:w="7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B1商业用地</w:t>
            </w:r>
          </w:p>
        </w:tc>
        <w:tc>
          <w:tcPr>
            <w:tcW w:w="7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综合容积率：1.43</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≤15</w:t>
            </w:r>
          </w:p>
        </w:tc>
        <w:tc>
          <w:tcPr>
            <w:tcW w:w="85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≤50</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pPr>
              <w:pStyle w:val="a5"/>
              <w:spacing w:before="0" w:beforeAutospacing="0" w:after="0" w:afterAutospacing="0" w:line="320" w:lineRule="atLeast"/>
              <w:jc w:val="center"/>
              <w:rPr>
                <w:color w:val="555555"/>
                <w:sz w:val="18"/>
                <w:szCs w:val="18"/>
              </w:rPr>
            </w:pPr>
            <w:r w:rsidRPr="00FD1598">
              <w:rPr>
                <w:rFonts w:hint="eastAsia"/>
                <w:color w:val="555555"/>
                <w:spacing w:val="-6"/>
                <w:sz w:val="18"/>
                <w:szCs w:val="18"/>
              </w:rPr>
              <w:t>≥20</w:t>
            </w:r>
          </w:p>
        </w:tc>
      </w:tr>
    </w:tbl>
    <w:p w:rsidR="004D03D9" w:rsidRPr="00E3074E" w:rsidRDefault="004D03D9" w:rsidP="0034255D">
      <w:pPr>
        <w:pStyle w:val="a5"/>
        <w:shd w:val="clear" w:color="auto" w:fill="FFFFFF"/>
        <w:spacing w:before="0" w:beforeAutospacing="0" w:afterLines="50" w:after="156" w:afterAutospacing="0" w:line="560" w:lineRule="atLeast"/>
        <w:ind w:firstLine="539"/>
        <w:rPr>
          <w:b/>
          <w:bCs/>
          <w:color w:val="333333"/>
        </w:rPr>
      </w:pPr>
      <w:r w:rsidRPr="00E3074E">
        <w:rPr>
          <w:rFonts w:hint="eastAsia"/>
          <w:b/>
          <w:bCs/>
          <w:color w:val="333333"/>
        </w:rPr>
        <w:t>二、出让价格</w:t>
      </w:r>
    </w:p>
    <w:tbl>
      <w:tblPr>
        <w:tblW w:w="10492"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5"/>
        <w:gridCol w:w="1701"/>
        <w:gridCol w:w="2911"/>
        <w:gridCol w:w="1909"/>
        <w:gridCol w:w="2126"/>
      </w:tblGrid>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地块编号</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起始价（万元）</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最高限价（万元）</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加价幅度（万元）</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竞买保证金（万元）</w:t>
            </w:r>
          </w:p>
        </w:tc>
      </w:tr>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NO.2019G16</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60000</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87000</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1000</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12000</w:t>
            </w:r>
          </w:p>
        </w:tc>
      </w:tr>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NO.2019G17</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79000</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114000</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1000</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15800</w:t>
            </w:r>
          </w:p>
        </w:tc>
      </w:tr>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NO.2019G18</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219000</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323000</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1000</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43800</w:t>
            </w:r>
          </w:p>
        </w:tc>
      </w:tr>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NO.2019G19</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153000</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212000</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1000</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30600</w:t>
            </w:r>
          </w:p>
        </w:tc>
      </w:tr>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NO.2019G20</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51200</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1000</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10240</w:t>
            </w:r>
          </w:p>
        </w:tc>
      </w:tr>
      <w:tr w:rsidR="004D03D9" w:rsidRPr="00FD1598" w:rsidTr="00FD1598">
        <w:trPr>
          <w:jc w:val="center"/>
        </w:trPr>
        <w:tc>
          <w:tcPr>
            <w:tcW w:w="184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NO.2019G21</w:t>
            </w:r>
          </w:p>
        </w:tc>
        <w:tc>
          <w:tcPr>
            <w:tcW w:w="17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33000</w:t>
            </w:r>
          </w:p>
        </w:tc>
        <w:tc>
          <w:tcPr>
            <w:tcW w:w="291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w:t>
            </w:r>
          </w:p>
        </w:tc>
        <w:tc>
          <w:tcPr>
            <w:tcW w:w="190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500</w:t>
            </w:r>
          </w:p>
        </w:tc>
        <w:tc>
          <w:tcPr>
            <w:tcW w:w="212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4D03D9" w:rsidRPr="00FD1598" w:rsidRDefault="004D03D9" w:rsidP="004639F2">
            <w:pPr>
              <w:pStyle w:val="a5"/>
              <w:spacing w:before="0" w:beforeAutospacing="0" w:after="0" w:afterAutospacing="0" w:line="320" w:lineRule="atLeast"/>
              <w:jc w:val="center"/>
              <w:rPr>
                <w:bCs/>
                <w:color w:val="555555"/>
                <w:sz w:val="18"/>
                <w:szCs w:val="18"/>
              </w:rPr>
            </w:pPr>
            <w:r w:rsidRPr="00FD1598">
              <w:rPr>
                <w:rFonts w:hint="eastAsia"/>
                <w:bCs/>
                <w:color w:val="555555"/>
                <w:sz w:val="18"/>
                <w:szCs w:val="18"/>
              </w:rPr>
              <w:t>6600</w:t>
            </w:r>
          </w:p>
        </w:tc>
      </w:tr>
    </w:tbl>
    <w:p w:rsidR="004D03D9" w:rsidRPr="00062739" w:rsidRDefault="004D03D9" w:rsidP="00062739">
      <w:pPr>
        <w:pStyle w:val="a5"/>
        <w:shd w:val="clear" w:color="auto" w:fill="FFFFFF"/>
        <w:spacing w:before="0" w:beforeAutospacing="0" w:after="0" w:afterAutospacing="0" w:line="560" w:lineRule="atLeast"/>
        <w:ind w:firstLine="540"/>
        <w:rPr>
          <w:b/>
          <w:bCs/>
          <w:color w:val="333333"/>
        </w:rPr>
      </w:pPr>
      <w:r w:rsidRPr="00062739">
        <w:rPr>
          <w:rFonts w:hint="eastAsia"/>
          <w:b/>
          <w:bCs/>
          <w:color w:val="333333"/>
        </w:rPr>
        <w:t>三、出让条件</w:t>
      </w:r>
    </w:p>
    <w:p w:rsidR="004D03D9" w:rsidRPr="00ED55D4" w:rsidRDefault="004D03D9" w:rsidP="004D03D9">
      <w:pPr>
        <w:pStyle w:val="a5"/>
        <w:shd w:val="clear" w:color="auto" w:fill="FFFFFF"/>
        <w:spacing w:before="0" w:beforeAutospacing="0" w:after="0" w:afterAutospacing="0" w:line="560" w:lineRule="atLeast"/>
        <w:ind w:firstLine="540"/>
        <w:rPr>
          <w:color w:val="333333"/>
        </w:rPr>
      </w:pPr>
      <w:r w:rsidRPr="00ED55D4">
        <w:rPr>
          <w:rFonts w:hint="eastAsia"/>
          <w:b/>
          <w:bCs/>
          <w:color w:val="333333"/>
        </w:rPr>
        <w:t>NO.2019G16:</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（1）C分区商业办公建筑面积占地块地上总建筑面积的15%至40%。</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lastRenderedPageBreak/>
        <w:t>（2）A分区内基层社区中心配套设施（地上可建建筑面积约3100平方米）由竞得人负责出资建设，建成后无偿移交给玄武区政府，所对应土地按划拔方式供应。可与商业、办公建筑合建，规划设计方案可结合B分区商办混合用地整体设计。</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（3）B分区内所建商业和办公用房由竞得人自持建筑面积不小于5000平方米，不得销售、不得转让。</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（4）该地块要求装配式建筑面积比例100%，建筑单体预制装配率不低于50%，公共建筑单体预制装配率不低于40%。</w:t>
      </w:r>
    </w:p>
    <w:p w:rsidR="004D03D9" w:rsidRPr="00ED55D4" w:rsidRDefault="004D03D9" w:rsidP="004D03D9">
      <w:pPr>
        <w:pStyle w:val="a5"/>
        <w:shd w:val="clear" w:color="auto" w:fill="FFFFFF"/>
        <w:spacing w:before="0" w:beforeAutospacing="0" w:after="0" w:afterAutospacing="0" w:line="560" w:lineRule="atLeast"/>
        <w:ind w:firstLine="540"/>
        <w:rPr>
          <w:color w:val="333333"/>
        </w:rPr>
      </w:pPr>
      <w:r w:rsidRPr="00ED55D4">
        <w:rPr>
          <w:rFonts w:hint="eastAsia"/>
          <w:b/>
          <w:bCs/>
          <w:color w:val="333333"/>
        </w:rPr>
        <w:t>NO.2019G17:</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（1）A分区地上商业建筑面积占总地上建筑面积不小于40%且不大于50%。</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（2）C分区地下空间出让，可与A、B分区整体开发，连通建设商业、配套停车功能。</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（3）该地块要求装配式建筑面积比例100%，住宅建筑单体预制装配率不低于50%，公共建筑单体预制装配率不低于40%。</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（4）竞得人在该地块开发建设中，应按相关工程建设和环保要求，设置相应防护措施。</w:t>
      </w:r>
    </w:p>
    <w:p w:rsidR="004D03D9" w:rsidRPr="00ED55D4" w:rsidRDefault="004D03D9" w:rsidP="004D03D9">
      <w:pPr>
        <w:pStyle w:val="a5"/>
        <w:shd w:val="clear" w:color="auto" w:fill="FFFFFF"/>
        <w:spacing w:before="0" w:beforeAutospacing="0" w:after="0" w:afterAutospacing="0" w:line="560" w:lineRule="atLeast"/>
        <w:ind w:firstLine="540"/>
        <w:rPr>
          <w:b/>
          <w:bCs/>
          <w:color w:val="333333"/>
        </w:rPr>
      </w:pPr>
      <w:r w:rsidRPr="00ED55D4">
        <w:rPr>
          <w:rFonts w:hint="eastAsia"/>
          <w:b/>
          <w:bCs/>
          <w:color w:val="333333"/>
        </w:rPr>
        <w:t>NO.2019G18:</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（1）该地块须配建建筑面积不小于8775平方米的租赁住房，由竞得人建成后用于租赁，不得上市销售，不得转让，纳入全市租赁住房管理。</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（2）A分区商业办公建筑面积占地上建筑面积的比例应控制在10%至15%。</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（3）B分区为幼托用地，由板桥新城管委会出资并建设，须与住宅项目同步规划、同步建设、同步验收，建成后移交雨花台区政府，所对应土地按划拨方式供应。</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4）C分区为基层社区中心用地（地上可建建筑面积约4645.38平方米），具体要求如下：社区卫生服务站，建筑面积不小于300平方米；文化活动室，建筑面积不小于600平方米；体育活动室，建筑面积不小于200平方米；基层社区服务中心，建筑面积不</w:t>
      </w:r>
      <w:r w:rsidRPr="00C0381A">
        <w:rPr>
          <w:rFonts w:hint="eastAsia"/>
          <w:color w:val="333333"/>
          <w:sz w:val="21"/>
          <w:szCs w:val="21"/>
        </w:rPr>
        <w:lastRenderedPageBreak/>
        <w:t>小于600平方米；社区警务室，建筑面积不小于60平方米；居家养老服务站，建筑面积不小于150平方米；公厕，建筑面积不小于60平方米。上述设施中，社区卫生服务站、文化活动室、体育活动站、基层社区服务中心、社区警务室、居家养老服务站、公厕（建筑面积共计不小于2010平方米）由竞得人建成后移交板桥新城管委会，须与住宅项目同步规划、同步建设、同步验收，建设费用经第三方审计机构确认后，由板桥新城管委会支付给竞得人。所对应土地按划拨方式供应，出让面积据实核减，出让成交价款总额不作调整。</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（5）该地块要求装配式建筑面积比例100%，建筑单体预制装配率不低于50%，住宅建筑100%实行全装修和成品交付。</w:t>
      </w:r>
    </w:p>
    <w:p w:rsidR="004D03D9" w:rsidRPr="00C0381A" w:rsidRDefault="004D03D9" w:rsidP="004D03D9">
      <w:pPr>
        <w:pStyle w:val="a5"/>
        <w:shd w:val="clear" w:color="auto" w:fill="FFFFFF"/>
        <w:spacing w:before="0" w:beforeAutospacing="0" w:after="0" w:afterAutospacing="0" w:line="560" w:lineRule="atLeast"/>
        <w:ind w:firstLine="540"/>
        <w:rPr>
          <w:color w:val="333333"/>
          <w:sz w:val="21"/>
          <w:szCs w:val="21"/>
        </w:rPr>
      </w:pPr>
      <w:r w:rsidRPr="00ED55D4">
        <w:rPr>
          <w:rFonts w:hint="eastAsia"/>
          <w:b/>
          <w:bCs/>
          <w:color w:val="333333"/>
        </w:rPr>
        <w:t>NO.2019G19:</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（1）该地块须配建建筑面积不小于11672平方米的租赁住房，由竞得人建成后用于租赁，不得上市销售，不得转让，纳入全市租赁住房管理。</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（2）地块内应配建地上总建筑面积的3%到5%的社区商业配套用房，且相对集中布置。</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（3）住宅建筑高度不得低于35米。</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（4）地块要求装配式建筑面积比例100%，住宅建筑单体预制装配率不低于50%，公共建筑单体预制装配率不低于40%，住宅建筑（三层及以下的低层住宅除外）100%实行成品房交付。</w:t>
      </w:r>
    </w:p>
    <w:p w:rsidR="004D03D9" w:rsidRPr="00C0381A" w:rsidRDefault="004D03D9" w:rsidP="004D03D9">
      <w:pPr>
        <w:pStyle w:val="a5"/>
        <w:shd w:val="clear" w:color="auto" w:fill="FFFFFF"/>
        <w:spacing w:before="0" w:beforeAutospacing="0" w:after="0" w:afterAutospacing="0" w:line="560" w:lineRule="atLeast"/>
        <w:ind w:firstLine="540"/>
        <w:rPr>
          <w:color w:val="333333"/>
          <w:sz w:val="21"/>
          <w:szCs w:val="21"/>
        </w:rPr>
      </w:pPr>
      <w:r w:rsidRPr="00ED55D4">
        <w:rPr>
          <w:rFonts w:hint="eastAsia"/>
          <w:b/>
          <w:bCs/>
          <w:color w:val="333333"/>
        </w:rPr>
        <w:t>NO.2019G20:</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（1）该地块不接受联合竞买。</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（2）竞买人2017年度文化产业业务收入（非不动产类）不低于20亿元（以企业年报或会计事务所提供的报告为准）。</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3）竞买人第一大股东或实际控制人须参股一家在建或已建成的主题公园，该主题公园品牌须拥有一个以上正在运营的园区，且该主题公园品牌近三年全球游客接待量不低于1000万人次（以全球主题公园报告数据为准）。</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lastRenderedPageBreak/>
        <w:t>（4）该地块所建建筑须由竞得人整体自持，不得销售、不得转让。</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（5）A、B、C、D四分区用地建筑密度、绿地率、容积率等单项指标在符合相关法规规范前提下可统筹计算。</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（6）竞得人须在成交后十个工作日内与六合区人民政府签订《地块投资发展协议》。</w:t>
      </w:r>
    </w:p>
    <w:p w:rsidR="004D03D9" w:rsidRPr="00C0381A" w:rsidRDefault="004D03D9" w:rsidP="004D03D9">
      <w:pPr>
        <w:pStyle w:val="a5"/>
        <w:shd w:val="clear" w:color="auto" w:fill="FFFFFF"/>
        <w:spacing w:before="0" w:beforeAutospacing="0" w:after="0" w:afterAutospacing="0" w:line="560" w:lineRule="atLeast"/>
        <w:ind w:firstLine="540"/>
        <w:rPr>
          <w:color w:val="333333"/>
          <w:sz w:val="21"/>
          <w:szCs w:val="21"/>
        </w:rPr>
      </w:pPr>
      <w:r w:rsidRPr="00ED55D4">
        <w:rPr>
          <w:rFonts w:hint="eastAsia"/>
          <w:b/>
          <w:bCs/>
          <w:color w:val="333333"/>
        </w:rPr>
        <w:t>NO.2019G21:</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（1）该地块不接受联合竞买。</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（2）竞买人2017年度文化产业业务收入（非不动产类）不低于20亿元（以企业年报或会计事务所提供的报告为准）。</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3）竞买人第一大股东或实际控制人须参股一家在建或已建成的主题公园，该主题公园品牌须拥有一个以上正在运营的园区，且该主题公园品牌近三年全球游客接待量不低于1000万人次（以全球主题公园报告数据为准）。</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4）该项目须为周边娱乐康体项目提供配套服务，建成后，竞得人须自持运营地上建筑面积不得小于5万平方米，不得销售、不得转让；剩余部分可以销售或转让，但须由竞得人统一招商、整体运营管理不得少于20年。</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（5）该地块所在地为大气环境功能一类区，项目规划建设须符合预环评要求。</w:t>
      </w:r>
    </w:p>
    <w:p w:rsidR="004D03D9" w:rsidRPr="00C0381A" w:rsidRDefault="004D03D9" w:rsidP="004D03D9">
      <w:pPr>
        <w:pStyle w:val="a5"/>
        <w:shd w:val="clear" w:color="auto" w:fill="FFFFFF"/>
        <w:spacing w:before="0" w:beforeAutospacing="0" w:after="0" w:afterAutospacing="0" w:line="560" w:lineRule="atLeast"/>
        <w:ind w:firstLine="510"/>
        <w:rPr>
          <w:color w:val="333333"/>
          <w:sz w:val="21"/>
          <w:szCs w:val="21"/>
        </w:rPr>
      </w:pPr>
      <w:r w:rsidRPr="00C0381A">
        <w:rPr>
          <w:rFonts w:hint="eastAsia"/>
          <w:color w:val="333333"/>
          <w:sz w:val="21"/>
          <w:szCs w:val="21"/>
        </w:rPr>
        <w:t>（6）竞得人须在成交后十个工作日内与六合区人民政府签订《地块投资发展协议》。</w:t>
      </w:r>
    </w:p>
    <w:p w:rsidR="004D03D9" w:rsidRPr="00C0381A" w:rsidRDefault="004D03D9" w:rsidP="00466C1E">
      <w:pPr>
        <w:pStyle w:val="a5"/>
        <w:shd w:val="clear" w:color="auto" w:fill="FFFFFF"/>
        <w:spacing w:before="0" w:beforeAutospacing="0" w:after="0" w:afterAutospacing="0" w:line="315" w:lineRule="atLeast"/>
        <w:ind w:leftChars="50" w:left="105" w:firstLineChars="200" w:firstLine="422"/>
        <w:rPr>
          <w:color w:val="333333"/>
          <w:sz w:val="21"/>
          <w:szCs w:val="21"/>
        </w:rPr>
      </w:pPr>
      <w:r w:rsidRPr="00C0381A">
        <w:rPr>
          <w:rFonts w:hint="eastAsia"/>
          <w:b/>
          <w:bCs/>
          <w:color w:val="333333"/>
          <w:sz w:val="21"/>
          <w:szCs w:val="21"/>
        </w:rPr>
        <w:t>以上地块的具</w:t>
      </w:r>
      <w:bookmarkStart w:id="0" w:name="_GoBack"/>
      <w:bookmarkEnd w:id="0"/>
      <w:r w:rsidRPr="00C0381A">
        <w:rPr>
          <w:rFonts w:hint="eastAsia"/>
          <w:b/>
          <w:bCs/>
          <w:color w:val="333333"/>
          <w:sz w:val="21"/>
          <w:szCs w:val="21"/>
        </w:rPr>
        <w:t>体出让条件详见该地块挂牌出让文件。</w:t>
      </w:r>
    </w:p>
    <w:p w:rsidR="004D03D9" w:rsidRPr="00ED55D4" w:rsidRDefault="004D03D9" w:rsidP="00ED55D4">
      <w:pPr>
        <w:pStyle w:val="a5"/>
        <w:shd w:val="clear" w:color="auto" w:fill="FFFFFF"/>
        <w:spacing w:before="0" w:beforeAutospacing="0" w:after="0" w:afterAutospacing="0" w:line="560" w:lineRule="atLeast"/>
        <w:ind w:firstLine="540"/>
        <w:rPr>
          <w:b/>
          <w:bCs/>
          <w:color w:val="333333"/>
        </w:rPr>
      </w:pPr>
      <w:r w:rsidRPr="00ED55D4">
        <w:rPr>
          <w:rFonts w:hint="eastAsia"/>
          <w:b/>
          <w:bCs/>
          <w:color w:val="333333"/>
        </w:rPr>
        <w:t>四、交地条件</w:t>
      </w:r>
    </w:p>
    <w:p w:rsidR="004D03D9" w:rsidRPr="00C0381A" w:rsidRDefault="004D03D9" w:rsidP="004D03D9">
      <w:pPr>
        <w:pStyle w:val="a5"/>
        <w:shd w:val="clear" w:color="auto" w:fill="FFFFFF"/>
        <w:spacing w:before="50" w:beforeAutospacing="0" w:after="0" w:afterAutospacing="0" w:line="480" w:lineRule="atLeast"/>
        <w:ind w:right="-45" w:firstLine="540"/>
        <w:rPr>
          <w:color w:val="333333"/>
          <w:sz w:val="21"/>
          <w:szCs w:val="21"/>
        </w:rPr>
      </w:pPr>
      <w:r w:rsidRPr="00C0381A">
        <w:rPr>
          <w:rFonts w:hint="eastAsia"/>
          <w:color w:val="333333"/>
          <w:sz w:val="21"/>
          <w:szCs w:val="21"/>
        </w:rPr>
        <w:t>土地交付条件：净地出让，即</w:t>
      </w:r>
      <w:r w:rsidRPr="00C0381A">
        <w:rPr>
          <w:rFonts w:hint="eastAsia"/>
          <w:color w:val="333333"/>
          <w:spacing w:val="-10"/>
          <w:sz w:val="21"/>
          <w:szCs w:val="21"/>
        </w:rPr>
        <w:t>地块范围内房屋及建、构筑物拆至室内地坪，其余维持自然现状。出让范围内杆（高压）管线、电（光）缆等由受让人按规定自行处置</w:t>
      </w:r>
      <w:r w:rsidRPr="00C0381A">
        <w:rPr>
          <w:rFonts w:hint="eastAsia"/>
          <w:color w:val="333333"/>
          <w:sz w:val="21"/>
          <w:szCs w:val="21"/>
        </w:rPr>
        <w:t>。外部条件（道路、水、电、气等）均以现状为准</w:t>
      </w:r>
      <w:r w:rsidRPr="00C0381A">
        <w:rPr>
          <w:rFonts w:hint="eastAsia"/>
          <w:color w:val="333333"/>
          <w:spacing w:val="-10"/>
          <w:sz w:val="21"/>
          <w:szCs w:val="21"/>
        </w:rPr>
        <w:t>。</w:t>
      </w:r>
    </w:p>
    <w:p w:rsidR="004D03D9" w:rsidRPr="00ED55D4" w:rsidRDefault="004D03D9" w:rsidP="00ED55D4">
      <w:pPr>
        <w:pStyle w:val="a5"/>
        <w:shd w:val="clear" w:color="auto" w:fill="FFFFFF"/>
        <w:spacing w:before="0" w:beforeAutospacing="0" w:after="0" w:afterAutospacing="0" w:line="560" w:lineRule="atLeast"/>
        <w:ind w:firstLine="540"/>
        <w:rPr>
          <w:b/>
          <w:bCs/>
          <w:color w:val="333333"/>
        </w:rPr>
      </w:pPr>
      <w:r w:rsidRPr="00ED55D4">
        <w:rPr>
          <w:rFonts w:hint="eastAsia"/>
          <w:b/>
          <w:bCs/>
          <w:color w:val="333333"/>
        </w:rPr>
        <w:t>五、竞买要求</w:t>
      </w:r>
    </w:p>
    <w:p w:rsidR="004D03D9" w:rsidRPr="00C0381A" w:rsidRDefault="004D03D9" w:rsidP="004D03D9">
      <w:pPr>
        <w:pStyle w:val="a5"/>
        <w:shd w:val="clear" w:color="auto" w:fill="FFFFFF"/>
        <w:spacing w:before="0" w:beforeAutospacing="0" w:after="0" w:afterAutospacing="0" w:line="480" w:lineRule="atLeast"/>
        <w:ind w:firstLine="542"/>
        <w:rPr>
          <w:color w:val="333333"/>
          <w:sz w:val="21"/>
          <w:szCs w:val="21"/>
        </w:rPr>
      </w:pPr>
      <w:r w:rsidRPr="00C0381A">
        <w:rPr>
          <w:rFonts w:hint="eastAsia"/>
          <w:color w:val="333333"/>
          <w:sz w:val="21"/>
          <w:szCs w:val="21"/>
        </w:rPr>
        <w:lastRenderedPageBreak/>
        <w:t>中华人民共和国境内外的法人和其他组织，除法律、法规另有规定者外，均可参加竞买。可以独立竞买，也可以联合竞买（出让公告或公开出让文件另有约定的除外），联合竞买的联合体各方须同时具备地块竞买条件。</w:t>
      </w:r>
    </w:p>
    <w:p w:rsidR="004D03D9" w:rsidRPr="00C0381A" w:rsidRDefault="004D03D9" w:rsidP="004D03D9">
      <w:pPr>
        <w:pStyle w:val="a5"/>
        <w:shd w:val="clear" w:color="auto" w:fill="FFFFFF"/>
        <w:spacing w:before="0" w:beforeAutospacing="0" w:after="0" w:afterAutospacing="0" w:line="480" w:lineRule="atLeast"/>
        <w:ind w:firstLine="542"/>
        <w:rPr>
          <w:color w:val="333333"/>
          <w:sz w:val="21"/>
          <w:szCs w:val="21"/>
        </w:rPr>
      </w:pPr>
      <w:r w:rsidRPr="00C0381A">
        <w:rPr>
          <w:rFonts w:hint="eastAsia"/>
          <w:color w:val="333333"/>
          <w:sz w:val="21"/>
          <w:szCs w:val="21"/>
        </w:rPr>
        <w:t>1、以上商住、住宅用地的境内竞买人的竞买保证金及后续购地资金须为竞买人自有资金，并提供经江苏省财政厅公布的在南京市范围内注册经营的3A级及以上会计师事务所及注册会计师鉴证的《住房和商住用地竞买保证金/成交价款来源情况申报表》及审计报告。</w:t>
      </w:r>
    </w:p>
    <w:p w:rsidR="004D03D9" w:rsidRPr="00C0381A" w:rsidRDefault="004D03D9" w:rsidP="004D03D9">
      <w:pPr>
        <w:pStyle w:val="a5"/>
        <w:shd w:val="clear" w:color="auto" w:fill="FFFFFF"/>
        <w:spacing w:before="0" w:beforeAutospacing="0" w:after="0" w:afterAutospacing="0" w:line="480" w:lineRule="atLeast"/>
        <w:ind w:firstLine="545"/>
        <w:rPr>
          <w:color w:val="333333"/>
          <w:sz w:val="21"/>
          <w:szCs w:val="21"/>
        </w:rPr>
      </w:pPr>
      <w:r w:rsidRPr="00C0381A">
        <w:rPr>
          <w:rFonts w:hint="eastAsia"/>
          <w:color w:val="333333"/>
          <w:sz w:val="21"/>
          <w:szCs w:val="21"/>
        </w:rPr>
        <w:t>2、竞得人所持股份大于50%的前提下，可就该地块开发成立项目公司。商住、住宅地块的受让人如需变更受让主体为项目公司的，应在出让成交后1个月内（其他地块应在出让成交后3个月内）提交符合变更主体资格条件的书面申请，并与出让人签订《出让合同》后再申请变更受让人，变更后原出让合同所约定的权利和义务由新受让人履行。逾期未申请的，按土地转让办理。</w:t>
      </w:r>
    </w:p>
    <w:p w:rsidR="004D03D9" w:rsidRPr="00ED55D4" w:rsidRDefault="004D03D9" w:rsidP="00ED55D4">
      <w:pPr>
        <w:pStyle w:val="a5"/>
        <w:shd w:val="clear" w:color="auto" w:fill="FFFFFF"/>
        <w:spacing w:before="0" w:beforeAutospacing="0" w:after="0" w:afterAutospacing="0" w:line="560" w:lineRule="atLeast"/>
        <w:ind w:firstLine="540"/>
        <w:rPr>
          <w:b/>
          <w:bCs/>
          <w:color w:val="333333"/>
        </w:rPr>
      </w:pPr>
      <w:r w:rsidRPr="00ED55D4">
        <w:rPr>
          <w:rFonts w:hint="eastAsia"/>
          <w:b/>
          <w:bCs/>
          <w:color w:val="333333"/>
        </w:rPr>
        <w:t>六、交易方式和时间</w:t>
      </w:r>
    </w:p>
    <w:p w:rsidR="004D03D9" w:rsidRPr="00C0381A" w:rsidRDefault="004D03D9" w:rsidP="004D03D9">
      <w:pPr>
        <w:pStyle w:val="a5"/>
        <w:shd w:val="clear" w:color="auto" w:fill="FFFFFF"/>
        <w:spacing w:before="0" w:beforeAutospacing="0" w:after="0" w:afterAutospacing="0" w:line="480" w:lineRule="atLeast"/>
        <w:ind w:right="-45" w:firstLine="540"/>
        <w:rPr>
          <w:color w:val="333333"/>
          <w:sz w:val="21"/>
          <w:szCs w:val="21"/>
        </w:rPr>
      </w:pPr>
      <w:r w:rsidRPr="00C0381A">
        <w:rPr>
          <w:rFonts w:hint="eastAsia"/>
          <w:color w:val="333333"/>
          <w:sz w:val="21"/>
          <w:szCs w:val="21"/>
        </w:rPr>
        <w:t>1、南京市国有建设用地使用权公开出让实施网上交易。有意竞买人可于2019年5月7日起登陆网上交易系统申领出让文件。竞买有资格审查要求的地块请携带相关资料至南京市鼓楼区高家酒馆15号710室进行审核。</w:t>
      </w:r>
    </w:p>
    <w:p w:rsidR="004D03D9" w:rsidRPr="00C0381A" w:rsidRDefault="004D03D9" w:rsidP="004D03D9">
      <w:pPr>
        <w:pStyle w:val="a5"/>
        <w:shd w:val="clear" w:color="auto" w:fill="FFFFFF"/>
        <w:spacing w:before="50" w:beforeAutospacing="0" w:after="0" w:afterAutospacing="0" w:line="480" w:lineRule="atLeast"/>
        <w:ind w:right="-45" w:firstLine="540"/>
        <w:rPr>
          <w:color w:val="333333"/>
          <w:sz w:val="21"/>
          <w:szCs w:val="21"/>
        </w:rPr>
      </w:pPr>
      <w:r w:rsidRPr="00C0381A">
        <w:rPr>
          <w:rFonts w:hint="eastAsia"/>
          <w:color w:val="333333"/>
          <w:sz w:val="21"/>
          <w:szCs w:val="21"/>
        </w:rPr>
        <w:t>2、有意竞买人请于2019年5月26日至2019年6月4日16:00（报名截止时间），在工作日9:00至18:00期间可登陆南京土地市场网“南京市国有建设用地使用权网上交易系统”进行网上备案、报名、报价，自由报价截止时间到2019年6月4日18:00，竞买人均可报价一次。</w:t>
      </w:r>
    </w:p>
    <w:p w:rsidR="004D03D9" w:rsidRDefault="004D03D9" w:rsidP="004D03D9">
      <w:pPr>
        <w:pStyle w:val="a5"/>
        <w:shd w:val="clear" w:color="auto" w:fill="FFFFFF"/>
        <w:spacing w:before="50" w:beforeAutospacing="0" w:after="0" w:afterAutospacing="0" w:line="480" w:lineRule="atLeast"/>
        <w:ind w:right="-45" w:firstLine="540"/>
        <w:rPr>
          <w:color w:val="333333"/>
          <w:sz w:val="21"/>
          <w:szCs w:val="21"/>
        </w:rPr>
      </w:pPr>
      <w:r w:rsidRPr="00C0381A">
        <w:rPr>
          <w:rFonts w:hint="eastAsia"/>
          <w:color w:val="333333"/>
          <w:sz w:val="21"/>
          <w:szCs w:val="21"/>
        </w:rPr>
        <w:t>3、同一出让地块有两个或两个以上竞买人，且已有有效报价的，转入网上限时竞价，限时竞价时间为2019年6月5日上午10:00开始，以交易系统显示的时间为准。各地块限时竞价开始时间分别为：</w:t>
      </w:r>
    </w:p>
    <w:p w:rsidR="00F74655" w:rsidRPr="00C0381A" w:rsidRDefault="00F74655" w:rsidP="004D03D9">
      <w:pPr>
        <w:pStyle w:val="a5"/>
        <w:shd w:val="clear" w:color="auto" w:fill="FFFFFF"/>
        <w:spacing w:before="50" w:beforeAutospacing="0" w:after="0" w:afterAutospacing="0" w:line="480" w:lineRule="atLeast"/>
        <w:ind w:right="-45" w:firstLine="540"/>
        <w:rPr>
          <w:rFonts w:hint="eastAsia"/>
          <w:color w:val="333333"/>
          <w:sz w:val="21"/>
          <w:szCs w:val="21"/>
        </w:rPr>
      </w:pPr>
    </w:p>
    <w:tbl>
      <w:tblPr>
        <w:tblW w:w="8409" w:type="dxa"/>
        <w:jc w:val="center"/>
        <w:tblBorders>
          <w:top w:val="single" w:sz="6" w:space="0" w:color="000000"/>
          <w:left w:val="single" w:sz="6"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2328"/>
        <w:gridCol w:w="2208"/>
        <w:gridCol w:w="2148"/>
      </w:tblGrid>
      <w:tr w:rsidR="00C0381A" w:rsidRPr="00C0381A" w:rsidTr="00F74655">
        <w:trPr>
          <w:jc w:val="center"/>
        </w:trPr>
        <w:tc>
          <w:tcPr>
            <w:tcW w:w="1725"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6月5日</w:t>
            </w:r>
          </w:p>
        </w:tc>
        <w:tc>
          <w:tcPr>
            <w:tcW w:w="232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rsidP="00A27C71">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10:00  NO. 2019G16</w:t>
            </w:r>
          </w:p>
        </w:tc>
        <w:tc>
          <w:tcPr>
            <w:tcW w:w="22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10:20  NO. 2019G17</w:t>
            </w:r>
          </w:p>
        </w:tc>
        <w:tc>
          <w:tcPr>
            <w:tcW w:w="214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10:40 NO. 2019G18</w:t>
            </w:r>
          </w:p>
        </w:tc>
      </w:tr>
      <w:tr w:rsidR="00C0381A" w:rsidRPr="00C0381A" w:rsidTr="00F74655">
        <w:trPr>
          <w:jc w:val="center"/>
        </w:trPr>
        <w:tc>
          <w:tcPr>
            <w:tcW w:w="1725" w:type="dxa"/>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4D03D9" w:rsidRPr="00C0381A" w:rsidRDefault="004D03D9">
            <w:pPr>
              <w:rPr>
                <w:rFonts w:ascii="宋体" w:eastAsia="宋体" w:hAnsi="宋体" w:cs="宋体"/>
                <w:color w:val="555555"/>
                <w:sz w:val="18"/>
                <w:szCs w:val="18"/>
              </w:rPr>
            </w:pPr>
          </w:p>
        </w:tc>
        <w:tc>
          <w:tcPr>
            <w:tcW w:w="232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11:00  NO. 2019G19</w:t>
            </w:r>
          </w:p>
        </w:tc>
        <w:tc>
          <w:tcPr>
            <w:tcW w:w="220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11:20  NO. 2019G20</w:t>
            </w:r>
          </w:p>
        </w:tc>
        <w:tc>
          <w:tcPr>
            <w:tcW w:w="214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4D03D9" w:rsidRPr="00C0381A" w:rsidRDefault="004D03D9" w:rsidP="00A27C71">
            <w:pPr>
              <w:pStyle w:val="a5"/>
              <w:spacing w:before="0" w:beforeAutospacing="0" w:after="0" w:afterAutospacing="0" w:line="480" w:lineRule="atLeast"/>
              <w:jc w:val="center"/>
              <w:rPr>
                <w:color w:val="555555"/>
                <w:sz w:val="18"/>
                <w:szCs w:val="18"/>
              </w:rPr>
            </w:pPr>
            <w:r w:rsidRPr="00C0381A">
              <w:rPr>
                <w:rFonts w:hint="eastAsia"/>
                <w:color w:val="555555"/>
                <w:sz w:val="18"/>
                <w:szCs w:val="18"/>
              </w:rPr>
              <w:t>11:40 NO. 2019G21</w:t>
            </w:r>
          </w:p>
        </w:tc>
      </w:tr>
    </w:tbl>
    <w:p w:rsidR="00F74655" w:rsidRDefault="00F74655" w:rsidP="004D03D9">
      <w:pPr>
        <w:pStyle w:val="a5"/>
        <w:shd w:val="clear" w:color="auto" w:fill="FFFFFF"/>
        <w:spacing w:before="0" w:beforeAutospacing="0" w:after="0" w:afterAutospacing="0" w:line="480" w:lineRule="atLeast"/>
        <w:ind w:firstLine="543"/>
        <w:rPr>
          <w:rFonts w:ascii="微软雅黑" w:eastAsia="微软雅黑" w:hAnsi="微软雅黑"/>
          <w:b/>
          <w:bCs/>
          <w:color w:val="333333"/>
          <w:sz w:val="27"/>
          <w:szCs w:val="27"/>
        </w:rPr>
      </w:pPr>
    </w:p>
    <w:p w:rsidR="00F74655" w:rsidRDefault="00F74655" w:rsidP="004D03D9">
      <w:pPr>
        <w:pStyle w:val="a5"/>
        <w:shd w:val="clear" w:color="auto" w:fill="FFFFFF"/>
        <w:spacing w:before="0" w:beforeAutospacing="0" w:after="0" w:afterAutospacing="0" w:line="480" w:lineRule="atLeast"/>
        <w:ind w:firstLine="543"/>
        <w:rPr>
          <w:rFonts w:ascii="微软雅黑" w:eastAsia="微软雅黑" w:hAnsi="微软雅黑"/>
          <w:b/>
          <w:bCs/>
          <w:color w:val="333333"/>
          <w:sz w:val="27"/>
          <w:szCs w:val="27"/>
        </w:rPr>
      </w:pPr>
    </w:p>
    <w:p w:rsidR="004D03D9" w:rsidRPr="00527CF7" w:rsidRDefault="004D03D9" w:rsidP="00527CF7">
      <w:pPr>
        <w:pStyle w:val="a5"/>
        <w:shd w:val="clear" w:color="auto" w:fill="FFFFFF"/>
        <w:spacing w:before="0" w:beforeAutospacing="0" w:after="0" w:afterAutospacing="0" w:line="560" w:lineRule="atLeast"/>
        <w:ind w:firstLine="540"/>
        <w:rPr>
          <w:b/>
          <w:bCs/>
          <w:color w:val="333333"/>
        </w:rPr>
      </w:pPr>
      <w:r w:rsidRPr="00527CF7">
        <w:rPr>
          <w:rFonts w:hint="eastAsia"/>
          <w:b/>
          <w:bCs/>
          <w:color w:val="333333"/>
        </w:rPr>
        <w:lastRenderedPageBreak/>
        <w:t>七、竞得人确定</w:t>
      </w:r>
    </w:p>
    <w:p w:rsidR="004D03D9" w:rsidRPr="00F74655" w:rsidRDefault="004D03D9" w:rsidP="004D03D9">
      <w:pPr>
        <w:pStyle w:val="a5"/>
        <w:shd w:val="clear" w:color="auto" w:fill="FFFFFF"/>
        <w:spacing w:before="0" w:beforeAutospacing="0" w:after="0" w:afterAutospacing="0" w:line="480" w:lineRule="atLeast"/>
        <w:ind w:firstLine="542"/>
        <w:rPr>
          <w:color w:val="333333"/>
          <w:sz w:val="21"/>
          <w:szCs w:val="21"/>
        </w:rPr>
      </w:pPr>
      <w:r w:rsidRPr="00F74655">
        <w:rPr>
          <w:rFonts w:hint="eastAsia"/>
          <w:color w:val="333333"/>
          <w:sz w:val="21"/>
          <w:szCs w:val="21"/>
        </w:rPr>
        <w:t>在挂牌时间截止（2019年6月5日10:00）时，地块无人报名，地块流标；地块只有一家竞买人报名，并有不低于起始价的有效报价，该地块在挂牌时间截止时即成交；两个或两个以上竞买人竞买同一地块，竞价最高者为竞得人。当住宅、商住地块的网上竞价超过起始价45%时，超出部分不计入房价准许成本。当地块竞价达到最高限价时仍有竞买人要求继续竞买的，停止竞价，改为在本地块内竞争自持租赁住房，每次申报幅度为建筑面积200平方米，申报面积最多者为竞得人。</w:t>
      </w:r>
    </w:p>
    <w:p w:rsidR="004D03D9" w:rsidRPr="00527CF7" w:rsidRDefault="004D03D9" w:rsidP="00527CF7">
      <w:pPr>
        <w:pStyle w:val="a5"/>
        <w:shd w:val="clear" w:color="auto" w:fill="FFFFFF"/>
        <w:spacing w:before="0" w:beforeAutospacing="0" w:after="0" w:afterAutospacing="0" w:line="560" w:lineRule="atLeast"/>
        <w:ind w:firstLine="540"/>
        <w:rPr>
          <w:b/>
          <w:bCs/>
          <w:color w:val="333333"/>
        </w:rPr>
      </w:pPr>
      <w:r w:rsidRPr="00527CF7">
        <w:rPr>
          <w:rFonts w:hint="eastAsia"/>
          <w:b/>
          <w:bCs/>
          <w:color w:val="333333"/>
        </w:rPr>
        <w:t>八、成交手续办理</w:t>
      </w:r>
    </w:p>
    <w:p w:rsidR="004D03D9" w:rsidRPr="00F74655" w:rsidRDefault="004D03D9" w:rsidP="00F74655">
      <w:pPr>
        <w:pStyle w:val="a5"/>
        <w:shd w:val="clear" w:color="auto" w:fill="FFFFFF"/>
        <w:spacing w:before="0" w:beforeAutospacing="0" w:after="0" w:afterAutospacing="0" w:line="480" w:lineRule="atLeast"/>
        <w:ind w:firstLine="542"/>
        <w:rPr>
          <w:color w:val="333333"/>
          <w:sz w:val="21"/>
          <w:szCs w:val="21"/>
        </w:rPr>
      </w:pPr>
      <w:r w:rsidRPr="00F74655">
        <w:rPr>
          <w:rFonts w:hint="eastAsia"/>
          <w:color w:val="333333"/>
          <w:sz w:val="21"/>
          <w:szCs w:val="21"/>
        </w:rPr>
        <w:t>竞得人竞买成功后，须在网上交易系统下载“南京市国有建设用地使用权公开出让成交通知书”，持“成交通知书”及报名资料原件及复印件在规定时间内与出让人办理成交确认手续。</w:t>
      </w:r>
    </w:p>
    <w:p w:rsidR="004D03D9" w:rsidRDefault="004D03D9" w:rsidP="00527CF7">
      <w:pPr>
        <w:pStyle w:val="a5"/>
        <w:shd w:val="clear" w:color="auto" w:fill="FFFFFF"/>
        <w:spacing w:before="0" w:beforeAutospacing="0" w:after="0" w:afterAutospacing="0" w:line="560" w:lineRule="atLeast"/>
        <w:ind w:firstLine="540"/>
        <w:rPr>
          <w:rFonts w:ascii="����" w:hAnsi="����"/>
          <w:color w:val="333333"/>
          <w:sz w:val="21"/>
          <w:szCs w:val="21"/>
        </w:rPr>
      </w:pPr>
      <w:r w:rsidRPr="00527CF7">
        <w:rPr>
          <w:rFonts w:hint="eastAsia"/>
          <w:b/>
          <w:bCs/>
          <w:color w:val="333333"/>
        </w:rPr>
        <w:t>九、资金核查要求</w:t>
      </w:r>
    </w:p>
    <w:p w:rsidR="004D03D9" w:rsidRPr="00F74655" w:rsidRDefault="004D03D9" w:rsidP="004D03D9">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我局联合金融监管部门对竞得人提交的相关材料进行核查。竞得人资金来源与申报不符或违反规定的，取消竞得资格，已交纳的竞买保证金不予退还；已签订出让合同的，经批准收回土地使用权，所交纳的定金不予退还；同时，将竞得人列入南京市土地市场诚信系统黑名单，一年内不得参加南京市土地市场公开竞买。</w:t>
      </w:r>
    </w:p>
    <w:p w:rsidR="004D03D9" w:rsidRPr="00527CF7" w:rsidRDefault="004D03D9" w:rsidP="00527CF7">
      <w:pPr>
        <w:pStyle w:val="a5"/>
        <w:shd w:val="clear" w:color="auto" w:fill="FFFFFF"/>
        <w:spacing w:before="0" w:beforeAutospacing="0" w:after="0" w:afterAutospacing="0" w:line="560" w:lineRule="atLeast"/>
        <w:ind w:firstLine="540"/>
        <w:rPr>
          <w:b/>
          <w:bCs/>
          <w:color w:val="333333"/>
        </w:rPr>
      </w:pPr>
      <w:r w:rsidRPr="00527CF7">
        <w:rPr>
          <w:rFonts w:hint="eastAsia"/>
          <w:b/>
          <w:bCs/>
          <w:color w:val="333333"/>
        </w:rPr>
        <w:t>十、其他</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1、竞买人应认真阅读地块公开出让文件，全面了解地块情况及出让要求，如需进一步了解地块报名、竞价等情况可通过电话咨询。</w:t>
      </w:r>
    </w:p>
    <w:p w:rsidR="004D03D9" w:rsidRPr="00F74655" w:rsidRDefault="004D03D9" w:rsidP="00466C1E">
      <w:pPr>
        <w:pStyle w:val="a5"/>
        <w:shd w:val="clear" w:color="auto" w:fill="FFFFFF"/>
        <w:spacing w:before="50" w:beforeAutospacing="0" w:after="0" w:afterAutospacing="0" w:line="480" w:lineRule="atLeast"/>
        <w:ind w:firstLine="539"/>
        <w:rPr>
          <w:color w:val="333333"/>
          <w:sz w:val="21"/>
          <w:szCs w:val="21"/>
        </w:rPr>
      </w:pPr>
      <w:r w:rsidRPr="00F74655">
        <w:rPr>
          <w:rFonts w:hint="eastAsia"/>
          <w:color w:val="333333"/>
          <w:sz w:val="21"/>
          <w:szCs w:val="21"/>
        </w:rPr>
        <w:t>2、本次国有建设用地使用权公开出让由南京市土地矿产市场管理中心具体承办。</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3、南京市规划和自然资源局对本《公告》有解释权。</w:t>
      </w:r>
    </w:p>
    <w:p w:rsidR="00B1732B" w:rsidRPr="00F74655" w:rsidRDefault="004D03D9" w:rsidP="00B1732B">
      <w:pPr>
        <w:pStyle w:val="a5"/>
        <w:shd w:val="clear" w:color="auto" w:fill="FFFFFF"/>
        <w:spacing w:before="50" w:beforeAutospacing="0" w:after="0" w:afterAutospacing="0" w:line="480" w:lineRule="atLeast"/>
        <w:ind w:leftChars="200" w:left="420"/>
        <w:rPr>
          <w:color w:val="333333"/>
          <w:sz w:val="21"/>
          <w:szCs w:val="21"/>
        </w:rPr>
      </w:pPr>
      <w:r w:rsidRPr="00F74655">
        <w:rPr>
          <w:rFonts w:hint="eastAsia"/>
          <w:color w:val="333333"/>
          <w:sz w:val="21"/>
          <w:szCs w:val="21"/>
        </w:rPr>
        <w:t>                                                   南京市规划和自然资源局</w:t>
      </w:r>
      <w:r w:rsidR="00B1732B">
        <w:rPr>
          <w:rFonts w:hint="eastAsia"/>
          <w:color w:val="333333"/>
          <w:sz w:val="21"/>
          <w:szCs w:val="21"/>
        </w:rPr>
        <w:t xml:space="preserve">     </w:t>
      </w:r>
      <w:r w:rsidR="00B1732B" w:rsidRPr="00F74655">
        <w:rPr>
          <w:rFonts w:hint="eastAsia"/>
          <w:color w:val="333333"/>
          <w:sz w:val="21"/>
          <w:szCs w:val="21"/>
        </w:rPr>
        <w:t> 2019年5月6日</w:t>
      </w:r>
    </w:p>
    <w:p w:rsidR="004D03D9" w:rsidRPr="00F74655" w:rsidRDefault="004D03D9" w:rsidP="00B1732B">
      <w:pPr>
        <w:pStyle w:val="a5"/>
        <w:shd w:val="clear" w:color="auto" w:fill="FFFFFF"/>
        <w:spacing w:before="50" w:beforeAutospacing="0" w:after="0" w:afterAutospacing="0" w:line="480" w:lineRule="atLeast"/>
        <w:ind w:firstLineChars="200" w:firstLine="420"/>
        <w:rPr>
          <w:color w:val="333333"/>
          <w:sz w:val="21"/>
          <w:szCs w:val="21"/>
        </w:rPr>
      </w:pPr>
      <w:r w:rsidRPr="00F74655">
        <w:rPr>
          <w:rFonts w:hint="eastAsia"/>
          <w:color w:val="333333"/>
          <w:sz w:val="21"/>
          <w:szCs w:val="21"/>
        </w:rPr>
        <w:t>南京市规划和自然资源局地址：南京市鼓楼区中山路171号</w:t>
      </w:r>
    </w:p>
    <w:p w:rsidR="004D03D9" w:rsidRPr="00F74655" w:rsidRDefault="004D03D9" w:rsidP="00B1732B">
      <w:pPr>
        <w:pStyle w:val="a5"/>
        <w:shd w:val="clear" w:color="auto" w:fill="FFFFFF"/>
        <w:spacing w:before="50" w:beforeAutospacing="0" w:after="0" w:afterAutospacing="0" w:line="480" w:lineRule="atLeast"/>
        <w:ind w:firstLineChars="200" w:firstLine="420"/>
        <w:rPr>
          <w:color w:val="333333"/>
          <w:sz w:val="21"/>
          <w:szCs w:val="21"/>
        </w:rPr>
      </w:pPr>
      <w:r w:rsidRPr="00F74655">
        <w:rPr>
          <w:rFonts w:hint="eastAsia"/>
          <w:color w:val="333333"/>
          <w:sz w:val="21"/>
          <w:szCs w:val="21"/>
        </w:rPr>
        <w:t>南京市土地矿产市场管理中心地址：南京市鼓楼区高家酒馆15号7楼（原市规划局）</w:t>
      </w:r>
    </w:p>
    <w:p w:rsidR="00F74655" w:rsidRDefault="004D03D9" w:rsidP="00F74655">
      <w:pPr>
        <w:pStyle w:val="a5"/>
        <w:shd w:val="clear" w:color="auto" w:fill="FFFFFF"/>
        <w:spacing w:before="50" w:beforeAutospacing="0" w:after="0" w:afterAutospacing="0" w:line="480" w:lineRule="atLeast"/>
        <w:ind w:leftChars="200" w:left="420" w:right="-45" w:firstLineChars="50" w:firstLine="105"/>
        <w:rPr>
          <w:color w:val="333333"/>
          <w:sz w:val="21"/>
          <w:szCs w:val="21"/>
        </w:rPr>
      </w:pPr>
      <w:r w:rsidRPr="00F74655">
        <w:rPr>
          <w:rFonts w:hint="eastAsia"/>
          <w:color w:val="333333"/>
          <w:sz w:val="21"/>
          <w:szCs w:val="21"/>
        </w:rPr>
        <w:t>网站：南京市国有建设用地使用权公开出让网上交易系统</w:t>
      </w:r>
      <w:r w:rsidR="00F74655" w:rsidRPr="00F74655">
        <w:rPr>
          <w:rFonts w:hint="eastAsia"/>
          <w:color w:val="333333"/>
        </w:rPr>
        <w:t>（</w:t>
      </w:r>
      <w:hyperlink r:id="rId6" w:history="1">
        <w:r w:rsidR="00F74655" w:rsidRPr="00F74655">
          <w:rPr>
            <w:rFonts w:hint="eastAsia"/>
            <w:color w:val="333333"/>
          </w:rPr>
          <w:t>http://jy.landnj.cn/welcome.html</w:t>
        </w:r>
      </w:hyperlink>
      <w:r w:rsidR="00F74655" w:rsidRPr="00F74655">
        <w:rPr>
          <w:rFonts w:hint="eastAsia"/>
          <w:color w:val="333333"/>
        </w:rPr>
        <w:t>）</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lastRenderedPageBreak/>
        <w:t>南京土地市场网（</w:t>
      </w:r>
      <w:hyperlink r:id="rId7" w:tgtFrame="_blank" w:history="1">
        <w:r w:rsidRPr="00F74655">
          <w:rPr>
            <w:rFonts w:hint="eastAsia"/>
            <w:color w:val="333333"/>
          </w:rPr>
          <w:t>http://www.landnj.cn</w:t>
        </w:r>
      </w:hyperlink>
      <w:r w:rsidRPr="00F74655">
        <w:rPr>
          <w:rFonts w:hint="eastAsia"/>
          <w:color w:val="333333"/>
          <w:sz w:val="21"/>
          <w:szCs w:val="21"/>
        </w:rPr>
        <w:t>）</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南京市规划和自然资源局（</w:t>
      </w:r>
      <w:r w:rsidRPr="00F74655">
        <w:rPr>
          <w:color w:val="333333"/>
          <w:sz w:val="21"/>
          <w:szCs w:val="21"/>
        </w:rPr>
        <w:t>http://www.njgt.gov.cn</w:t>
      </w:r>
      <w:r w:rsidRPr="00F74655">
        <w:rPr>
          <w:rFonts w:hint="eastAsia"/>
          <w:color w:val="333333"/>
          <w:sz w:val="21"/>
          <w:szCs w:val="21"/>
        </w:rPr>
        <w:t>）</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江苏土地市场网（</w:t>
      </w:r>
      <w:hyperlink r:id="rId8" w:tgtFrame="_blank" w:history="1">
        <w:r w:rsidRPr="00F74655">
          <w:rPr>
            <w:rFonts w:hint="eastAsia"/>
            <w:color w:val="333333"/>
          </w:rPr>
          <w:t>http://www.landjs.com</w:t>
        </w:r>
      </w:hyperlink>
      <w:r w:rsidRPr="00F74655">
        <w:rPr>
          <w:rFonts w:hint="eastAsia"/>
          <w:color w:val="333333"/>
          <w:sz w:val="21"/>
          <w:szCs w:val="21"/>
        </w:rPr>
        <w:t>）</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业务咨询电话：(025)89691812、(025)89691813</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财务咨询电话：(025)89691821  网络系统咨询电话：(025)89691819</w:t>
      </w:r>
    </w:p>
    <w:p w:rsidR="004D03D9" w:rsidRPr="00F74655" w:rsidRDefault="004D03D9" w:rsidP="00F74655">
      <w:pPr>
        <w:pStyle w:val="a5"/>
        <w:shd w:val="clear" w:color="auto" w:fill="FFFFFF"/>
        <w:spacing w:before="50" w:beforeAutospacing="0" w:after="0" w:afterAutospacing="0" w:line="480" w:lineRule="atLeast"/>
        <w:ind w:right="-45" w:firstLine="540"/>
        <w:rPr>
          <w:color w:val="333333"/>
          <w:sz w:val="21"/>
          <w:szCs w:val="21"/>
        </w:rPr>
      </w:pPr>
      <w:r w:rsidRPr="00F74655">
        <w:rPr>
          <w:rFonts w:hint="eastAsia"/>
          <w:color w:val="333333"/>
          <w:sz w:val="21"/>
          <w:szCs w:val="21"/>
        </w:rPr>
        <w:t>南京市公证处咨询电话：18851755506</w:t>
      </w:r>
    </w:p>
    <w:p w:rsidR="008E5957" w:rsidRPr="00F74655" w:rsidRDefault="00921A25" w:rsidP="00F74655">
      <w:pPr>
        <w:pStyle w:val="a5"/>
        <w:shd w:val="clear" w:color="auto" w:fill="FFFFFF"/>
        <w:spacing w:before="50" w:beforeAutospacing="0" w:after="0" w:afterAutospacing="0" w:line="480" w:lineRule="atLeast"/>
        <w:ind w:right="-45" w:firstLine="540"/>
        <w:rPr>
          <w:color w:val="333333"/>
          <w:sz w:val="21"/>
          <w:szCs w:val="21"/>
        </w:rPr>
      </w:pPr>
    </w:p>
    <w:sectPr w:rsidR="008E5957" w:rsidRPr="00F74655" w:rsidSect="00ED5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25" w:rsidRDefault="00921A25" w:rsidP="004D03D9">
      <w:r>
        <w:separator/>
      </w:r>
    </w:p>
  </w:endnote>
  <w:endnote w:type="continuationSeparator" w:id="0">
    <w:p w:rsidR="00921A25" w:rsidRDefault="00921A25" w:rsidP="004D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25" w:rsidRDefault="00921A25" w:rsidP="004D03D9">
      <w:r>
        <w:separator/>
      </w:r>
    </w:p>
  </w:footnote>
  <w:footnote w:type="continuationSeparator" w:id="0">
    <w:p w:rsidR="00921A25" w:rsidRDefault="00921A25" w:rsidP="004D0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B0"/>
    <w:rsid w:val="00062739"/>
    <w:rsid w:val="00286047"/>
    <w:rsid w:val="0034255D"/>
    <w:rsid w:val="003D3BB0"/>
    <w:rsid w:val="004639F2"/>
    <w:rsid w:val="00466C1E"/>
    <w:rsid w:val="004D03D9"/>
    <w:rsid w:val="00527CF7"/>
    <w:rsid w:val="008631EA"/>
    <w:rsid w:val="00921A25"/>
    <w:rsid w:val="00A27C71"/>
    <w:rsid w:val="00B1732B"/>
    <w:rsid w:val="00C0381A"/>
    <w:rsid w:val="00DB52DE"/>
    <w:rsid w:val="00E3074E"/>
    <w:rsid w:val="00E30FFF"/>
    <w:rsid w:val="00ED55D4"/>
    <w:rsid w:val="00F74655"/>
    <w:rsid w:val="00FD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D11BA-C565-4617-ADDF-4DB016D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03D9"/>
    <w:rPr>
      <w:sz w:val="18"/>
      <w:szCs w:val="18"/>
    </w:rPr>
  </w:style>
  <w:style w:type="paragraph" w:styleId="a4">
    <w:name w:val="footer"/>
    <w:basedOn w:val="a"/>
    <w:link w:val="Char0"/>
    <w:uiPriority w:val="99"/>
    <w:unhideWhenUsed/>
    <w:rsid w:val="004D03D9"/>
    <w:pPr>
      <w:tabs>
        <w:tab w:val="center" w:pos="4153"/>
        <w:tab w:val="right" w:pos="8306"/>
      </w:tabs>
      <w:snapToGrid w:val="0"/>
      <w:jc w:val="left"/>
    </w:pPr>
    <w:rPr>
      <w:sz w:val="18"/>
      <w:szCs w:val="18"/>
    </w:rPr>
  </w:style>
  <w:style w:type="character" w:customStyle="1" w:styleId="Char0">
    <w:name w:val="页脚 Char"/>
    <w:basedOn w:val="a0"/>
    <w:link w:val="a4"/>
    <w:uiPriority w:val="99"/>
    <w:rsid w:val="004D03D9"/>
    <w:rPr>
      <w:sz w:val="18"/>
      <w:szCs w:val="18"/>
    </w:rPr>
  </w:style>
  <w:style w:type="paragraph" w:styleId="a5">
    <w:name w:val="Normal (Web)"/>
    <w:basedOn w:val="a"/>
    <w:uiPriority w:val="99"/>
    <w:unhideWhenUsed/>
    <w:rsid w:val="004D03D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D0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js.com/" TargetMode="External"/><Relationship Id="rId3" Type="http://schemas.openxmlformats.org/officeDocument/2006/relationships/webSettings" Target="webSettings.xml"/><Relationship Id="rId7" Type="http://schemas.openxmlformats.org/officeDocument/2006/relationships/hyperlink" Target="http://www.landnj.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landnj.cn/welcom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801</Words>
  <Characters>4571</Characters>
  <Application>Microsoft Office Word</Application>
  <DocSecurity>0</DocSecurity>
  <Lines>38</Lines>
  <Paragraphs>10</Paragraphs>
  <ScaleCrop>false</ScaleCrop>
  <Company>Www.SangSan.Cn</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cathy</dc:creator>
  <cp:keywords/>
  <dc:description/>
  <cp:lastModifiedBy>hong cathy</cp:lastModifiedBy>
  <cp:revision>13</cp:revision>
  <dcterms:created xsi:type="dcterms:W3CDTF">2019-05-07T03:35:00Z</dcterms:created>
  <dcterms:modified xsi:type="dcterms:W3CDTF">2019-05-07T05:02:00Z</dcterms:modified>
</cp:coreProperties>
</file>