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9" w:rsidRDefault="00947BB9" w:rsidP="00947BB9">
      <w:pPr>
        <w:widowControl/>
        <w:jc w:val="center"/>
        <w:rPr>
          <w:color w:val="000000"/>
          <w:sz w:val="18"/>
          <w:szCs w:val="18"/>
        </w:rPr>
      </w:pPr>
      <w:r>
        <w:rPr>
          <w:rFonts w:hint="eastAsia"/>
          <w:b/>
          <w:bCs/>
          <w:color w:val="333333"/>
        </w:rPr>
        <w:t>武汉市工业用地网上挂牌出让公告武工告字（2019年）37号</w:t>
      </w:r>
    </w:p>
    <w:p w:rsidR="00947BB9" w:rsidRDefault="00947BB9" w:rsidP="00947BB9">
      <w:pPr>
        <w:pStyle w:val="a3"/>
        <w:spacing w:before="0" w:beforeAutospacing="0" w:after="0" w:afterAutospacing="0"/>
        <w:jc w:val="center"/>
        <w:rPr>
          <w:rFonts w:hint="eastAsia"/>
          <w:color w:val="747474"/>
          <w:sz w:val="18"/>
          <w:szCs w:val="18"/>
        </w:rPr>
      </w:pPr>
      <w:r>
        <w:rPr>
          <w:rFonts w:hint="eastAsia"/>
          <w:color w:val="747474"/>
          <w:sz w:val="18"/>
          <w:szCs w:val="18"/>
        </w:rPr>
        <w:t>发布时间： 2019-06-28 作者：本站编辑 来源： </w:t>
      </w:r>
      <w:hyperlink r:id="rId6" w:tgtFrame="_blank" w:history="1">
        <w:r>
          <w:rPr>
            <w:rStyle w:val="a4"/>
            <w:rFonts w:hint="eastAsia"/>
            <w:color w:val="111111"/>
            <w:sz w:val="18"/>
            <w:szCs w:val="18"/>
          </w:rPr>
          <w:t>本站原创</w:t>
        </w:r>
      </w:hyperlink>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经武汉市汉南区人民政府批准，武汉市汉南区国土资源和规划局以网上挂牌交易方式出让2宗工业用途的国有建设用地使用权。现将有关事项公告如下：</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一、公开出让地块的基本情况和规划指标要求（详见附表）。</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二、中华人民共和国境内外的法人、自然人和其他组织，除因拖欠土地成交价款等行为被纳入土地市场不良行为记录档案或国家法律法规另有规定外，均可申请参加竞买。</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三、本次工业用地挂牌出让活动在互联网上进行，即竞买人须通过武汉市国有建设用地使用权网上交易系统（以下简称网上交易系统）参与竞买。本次出让不接受除通过网上交易系统提出竞买申请以外（如电话、邮寄、书面、口头等）其他形式的申请。</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四、本次网上挂牌出让地块的详细资料和具体要求见网上挂牌出让文件。意向竞买人可于2019年7月12日起登录网上交易系统（http://cr.whtdsc.com）查询下载网上挂牌出让文件。</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五、意向竞买人可自2019年7月20日起登录网上交易系统提交竞买申请，并按照网上交易系统的操作提示交纳竞买保证金。交纳竞买保证金的截止时间（到账时间）为2019年7月29日17时整。</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lastRenderedPageBreak/>
        <w:t>竞买申请人按网上挂牌出让文件的有关规定足额交纳竞买保证金，获得竞买权限。本次竞买活动的币种为人民币，不接受外币竞买。</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六、本次工业用地网上挂牌出让按照价高者得的原则确定竞得人。各地块挂牌起始时间为2019年7月20日9时整，各地块挂牌截止时间按公告项目编号顺序依次间隔1分钟，本次首宗地块挂牌截止时间为2019年7月30日9时30分。</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地块在挂牌时间截止时，网上交易系统限时5分钟在线询问，有竞买人在此规定时限内表示愿意参与网上限时竞价的，系统自动进入网上限时竞价程序，以竞价方式确定竞得人。</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七、竞买人参加本次网上挂牌出让活动须办理CA数字证书，办理流程请登录网上交易系统，详见《数字证书申购指南》（http://cr.whtdsc.com）。</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办理机构：湖北省数字证书认证管理中心有限公司</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办理地址：武汉市政务服务中心四楼5号湖北CA窗口（武汉市江岸区金桥大道117号）</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咨询电话：027-65770471</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八、竞买人参加本次网上挂牌出让活动须详细阅读网上挂牌出让文件及《武汉市国有建设用地使用权网</w:t>
      </w:r>
      <w:r>
        <w:rPr>
          <w:rFonts w:ascii="仿宋_GB2312" w:eastAsia="仿宋_GB2312" w:hint="eastAsia"/>
          <w:color w:val="000000"/>
          <w:sz w:val="30"/>
          <w:szCs w:val="30"/>
        </w:rPr>
        <w:lastRenderedPageBreak/>
        <w:t>上交易指南》。</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查询网址：</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武汉市国有建设用地使用权网上交易系统</w:t>
      </w:r>
    </w:p>
    <w:p w:rsidR="00947BB9" w:rsidRDefault="00947BB9" w:rsidP="00947BB9">
      <w:pPr>
        <w:spacing w:line="450" w:lineRule="atLeast"/>
        <w:ind w:firstLine="600"/>
        <w:rPr>
          <w:rFonts w:hint="eastAsia"/>
          <w:color w:val="000000"/>
          <w:szCs w:val="21"/>
        </w:rPr>
      </w:pPr>
      <w:hyperlink r:id="rId7" w:history="1">
        <w:r>
          <w:rPr>
            <w:rStyle w:val="a4"/>
            <w:rFonts w:ascii="仿宋_GB2312" w:eastAsia="仿宋_GB2312" w:hint="eastAsia"/>
            <w:sz w:val="30"/>
            <w:szCs w:val="30"/>
          </w:rPr>
          <w:t>http://cr.whtdsc.com</w:t>
        </w:r>
      </w:hyperlink>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武汉土地市场网</w:t>
      </w:r>
      <w:r>
        <w:rPr>
          <w:rFonts w:ascii="仿宋_GB2312" w:eastAsia="仿宋_GB2312" w:hint="eastAsia"/>
          <w:color w:val="000000"/>
          <w:sz w:val="30"/>
          <w:szCs w:val="30"/>
        </w:rPr>
        <w:t> </w:t>
      </w:r>
      <w:r>
        <w:rPr>
          <w:rFonts w:ascii="仿宋_GB2312" w:eastAsia="仿宋_GB2312" w:hint="eastAsia"/>
          <w:color w:val="000000"/>
          <w:sz w:val="30"/>
          <w:szCs w:val="30"/>
        </w:rPr>
        <w:t>www.whtdsc.com</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中国土地市场网</w:t>
      </w:r>
      <w:r>
        <w:rPr>
          <w:rFonts w:ascii="仿宋_GB2312" w:eastAsia="仿宋_GB2312" w:hint="eastAsia"/>
          <w:color w:val="000000"/>
          <w:sz w:val="30"/>
          <w:szCs w:val="30"/>
        </w:rPr>
        <w:t> </w:t>
      </w:r>
      <w:hyperlink r:id="rId8" w:history="1">
        <w:r>
          <w:rPr>
            <w:rStyle w:val="a4"/>
            <w:rFonts w:ascii="仿宋_GB2312" w:eastAsia="仿宋_GB2312" w:hint="eastAsia"/>
            <w:sz w:val="30"/>
            <w:szCs w:val="30"/>
          </w:rPr>
          <w:t>www.landchina.com</w:t>
        </w:r>
      </w:hyperlink>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智慧武汉网</w:t>
      </w:r>
      <w:r>
        <w:rPr>
          <w:rFonts w:ascii="仿宋_GB2312" w:eastAsia="仿宋_GB2312" w:hint="eastAsia"/>
          <w:color w:val="000000"/>
          <w:sz w:val="30"/>
          <w:szCs w:val="30"/>
        </w:rPr>
        <w:t> </w:t>
      </w:r>
      <w:r>
        <w:rPr>
          <w:rFonts w:ascii="仿宋_GB2312" w:eastAsia="仿宋_GB2312" w:hint="eastAsia"/>
          <w:color w:val="000000"/>
          <w:sz w:val="30"/>
          <w:szCs w:val="30"/>
        </w:rPr>
        <w:t>www.wpl.gov.cn</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咨询电话：027-84751682</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联系地址：武汉市汉南区土地储备交易中心（武汉市汉南区纱帽街兴城大道386号）</w:t>
      </w:r>
    </w:p>
    <w:p w:rsidR="00947BB9" w:rsidRDefault="00947BB9" w:rsidP="00947BB9">
      <w:pPr>
        <w:spacing w:line="450" w:lineRule="atLeast"/>
        <w:ind w:firstLine="600"/>
        <w:rPr>
          <w:rFonts w:hint="eastAsia"/>
          <w:color w:val="000000"/>
          <w:szCs w:val="21"/>
        </w:rPr>
      </w:pPr>
      <w:r>
        <w:rPr>
          <w:rFonts w:ascii="仿宋_GB2312" w:eastAsia="仿宋_GB2312" w:hint="eastAsia"/>
          <w:color w:val="000000"/>
          <w:sz w:val="30"/>
          <w:szCs w:val="30"/>
        </w:rPr>
        <w:t>九、本次网上挂牌公告如有变更或补充，以武汉市汉南区土地交易中心发布的网上挂牌补充公告为准。</w:t>
      </w:r>
    </w:p>
    <w:p w:rsidR="00947BB9" w:rsidRDefault="00947BB9" w:rsidP="00947BB9">
      <w:pPr>
        <w:spacing w:line="450" w:lineRule="atLeast"/>
        <w:rPr>
          <w:rFonts w:hint="eastAsia"/>
          <w:color w:val="000000"/>
          <w:szCs w:val="21"/>
        </w:rPr>
      </w:pPr>
      <w:r>
        <w:rPr>
          <w:rFonts w:ascii="仿宋_GB2312" w:eastAsia="仿宋_GB2312" w:hint="eastAsia"/>
          <w:color w:val="000000"/>
          <w:sz w:val="30"/>
          <w:szCs w:val="30"/>
        </w:rPr>
        <w:t>   </w:t>
      </w:r>
    </w:p>
    <w:p w:rsidR="00947BB9" w:rsidRDefault="00947BB9" w:rsidP="00947BB9">
      <w:pPr>
        <w:spacing w:line="450" w:lineRule="atLeast"/>
        <w:ind w:firstLine="4350"/>
        <w:jc w:val="right"/>
        <w:rPr>
          <w:rFonts w:hint="eastAsia"/>
          <w:color w:val="000000"/>
          <w:szCs w:val="21"/>
        </w:rPr>
      </w:pPr>
      <w:bookmarkStart w:id="0" w:name="_GoBack"/>
      <w:bookmarkEnd w:id="0"/>
    </w:p>
    <w:p w:rsidR="00947BB9" w:rsidRDefault="00947BB9" w:rsidP="00947BB9">
      <w:pPr>
        <w:spacing w:line="450" w:lineRule="atLeast"/>
        <w:ind w:firstLine="4050"/>
        <w:rPr>
          <w:rFonts w:hint="eastAsia"/>
          <w:color w:val="000000"/>
          <w:szCs w:val="21"/>
        </w:rPr>
      </w:pPr>
      <w:r>
        <w:rPr>
          <w:rFonts w:ascii="仿宋_GB2312" w:eastAsia="仿宋_GB2312" w:hint="eastAsia"/>
          <w:color w:val="000000"/>
          <w:sz w:val="30"/>
          <w:szCs w:val="30"/>
        </w:rPr>
        <w:t>武汉市汉南区国土资源和规划局</w:t>
      </w:r>
    </w:p>
    <w:tbl>
      <w:tblPr>
        <w:tblW w:w="0" w:type="auto"/>
        <w:jc w:val="center"/>
        <w:tblCellMar>
          <w:left w:w="0" w:type="dxa"/>
          <w:right w:w="0" w:type="dxa"/>
        </w:tblCellMar>
        <w:tblLook w:val="04A0" w:firstRow="1" w:lastRow="0" w:firstColumn="1" w:lastColumn="0" w:noHBand="0" w:noVBand="1"/>
      </w:tblPr>
      <w:tblGrid>
        <w:gridCol w:w="918"/>
        <w:gridCol w:w="1560"/>
        <w:gridCol w:w="992"/>
        <w:gridCol w:w="709"/>
        <w:gridCol w:w="708"/>
        <w:gridCol w:w="695"/>
        <w:gridCol w:w="708"/>
        <w:gridCol w:w="709"/>
        <w:gridCol w:w="709"/>
        <w:gridCol w:w="850"/>
        <w:gridCol w:w="1134"/>
        <w:gridCol w:w="1413"/>
        <w:gridCol w:w="936"/>
      </w:tblGrid>
      <w:tr w:rsidR="00947BB9" w:rsidTr="00947BB9">
        <w:trPr>
          <w:trHeight w:val="255"/>
          <w:jc w:val="center"/>
        </w:trPr>
        <w:tc>
          <w:tcPr>
            <w:tcW w:w="91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47BB9" w:rsidRDefault="00947BB9">
            <w:pPr>
              <w:spacing w:line="240" w:lineRule="atLeast"/>
              <w:jc w:val="center"/>
              <w:rPr>
                <w:rFonts w:hint="eastAsia"/>
                <w:sz w:val="24"/>
                <w:szCs w:val="24"/>
              </w:rPr>
            </w:pPr>
            <w:r>
              <w:rPr>
                <w:rFonts w:hint="eastAsia"/>
                <w:b/>
                <w:bCs/>
                <w:color w:val="000000"/>
                <w:sz w:val="18"/>
                <w:szCs w:val="18"/>
              </w:rPr>
              <w:lastRenderedPageBreak/>
              <w:t>地块编号</w:t>
            </w:r>
          </w:p>
        </w:tc>
        <w:tc>
          <w:tcPr>
            <w:tcW w:w="1560" w:type="dxa"/>
            <w:vMerge w:val="restart"/>
            <w:tcBorders>
              <w:top w:val="single" w:sz="12" w:space="0" w:color="auto"/>
              <w:left w:val="nil"/>
              <w:bottom w:val="single" w:sz="12" w:space="0" w:color="auto"/>
              <w:right w:val="single" w:sz="12" w:space="0" w:color="auto"/>
            </w:tcBorders>
            <w:shd w:val="clear" w:color="auto" w:fill="auto"/>
            <w:vAlign w:val="center"/>
            <w:hideMark/>
          </w:tcPr>
          <w:p w:rsidR="00947BB9" w:rsidRDefault="00947BB9">
            <w:pPr>
              <w:spacing w:line="240" w:lineRule="atLeast"/>
              <w:jc w:val="center"/>
            </w:pPr>
            <w:r>
              <w:rPr>
                <w:rFonts w:hint="eastAsia"/>
                <w:b/>
                <w:bCs/>
                <w:color w:val="000000"/>
                <w:sz w:val="18"/>
                <w:szCs w:val="18"/>
              </w:rPr>
              <w:t>土地位置</w:t>
            </w:r>
          </w:p>
        </w:tc>
        <w:tc>
          <w:tcPr>
            <w:tcW w:w="992" w:type="dxa"/>
            <w:vMerge w:val="restart"/>
            <w:tcBorders>
              <w:top w:val="single" w:sz="12" w:space="0" w:color="auto"/>
              <w:left w:val="nil"/>
              <w:bottom w:val="single" w:sz="12" w:space="0" w:color="auto"/>
              <w:right w:val="single" w:sz="12" w:space="0" w:color="auto"/>
            </w:tcBorders>
            <w:shd w:val="clear" w:color="auto" w:fill="auto"/>
            <w:vAlign w:val="center"/>
            <w:hideMark/>
          </w:tcPr>
          <w:p w:rsidR="00947BB9" w:rsidRDefault="00947BB9">
            <w:pPr>
              <w:spacing w:line="240" w:lineRule="atLeast"/>
              <w:jc w:val="center"/>
            </w:pPr>
            <w:r>
              <w:rPr>
                <w:rFonts w:hint="eastAsia"/>
                <w:b/>
                <w:bCs/>
                <w:color w:val="000000"/>
                <w:sz w:val="18"/>
                <w:szCs w:val="18"/>
              </w:rPr>
              <w:t>土地面积</w:t>
            </w:r>
          </w:p>
          <w:p w:rsidR="00947BB9" w:rsidRDefault="00947BB9">
            <w:pPr>
              <w:spacing w:line="240" w:lineRule="atLeast"/>
              <w:jc w:val="center"/>
            </w:pPr>
            <w:r>
              <w:rPr>
                <w:rFonts w:hint="eastAsia"/>
                <w:b/>
                <w:bCs/>
                <w:color w:val="000000"/>
                <w:sz w:val="18"/>
                <w:szCs w:val="18"/>
              </w:rPr>
              <w:t>（㎡）</w:t>
            </w:r>
          </w:p>
        </w:tc>
        <w:tc>
          <w:tcPr>
            <w:tcW w:w="709" w:type="dxa"/>
            <w:vMerge w:val="restart"/>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spacing w:line="240" w:lineRule="atLeast"/>
              <w:jc w:val="center"/>
            </w:pPr>
            <w:r>
              <w:rPr>
                <w:rFonts w:hint="eastAsia"/>
                <w:b/>
                <w:bCs/>
                <w:color w:val="000000"/>
                <w:sz w:val="18"/>
                <w:szCs w:val="18"/>
              </w:rPr>
              <w:t>土地用途</w:t>
            </w:r>
          </w:p>
        </w:tc>
        <w:tc>
          <w:tcPr>
            <w:tcW w:w="1403" w:type="dxa"/>
            <w:gridSpan w:val="2"/>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spacing w:line="240" w:lineRule="atLeast"/>
              <w:jc w:val="center"/>
            </w:pPr>
            <w:r>
              <w:rPr>
                <w:rFonts w:hint="eastAsia"/>
                <w:b/>
                <w:bCs/>
                <w:color w:val="000000"/>
                <w:sz w:val="18"/>
                <w:szCs w:val="18"/>
              </w:rPr>
              <w:t>规划指标要求</w:t>
            </w:r>
          </w:p>
        </w:tc>
        <w:tc>
          <w:tcPr>
            <w:tcW w:w="708" w:type="dxa"/>
            <w:vMerge w:val="restart"/>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spacing w:line="240" w:lineRule="atLeast"/>
              <w:jc w:val="center"/>
            </w:pPr>
            <w:r>
              <w:rPr>
                <w:rFonts w:hint="eastAsia"/>
                <w:b/>
                <w:bCs/>
                <w:color w:val="000000"/>
                <w:sz w:val="18"/>
                <w:szCs w:val="18"/>
              </w:rPr>
              <w:t>出让年限</w:t>
            </w:r>
          </w:p>
        </w:tc>
        <w:tc>
          <w:tcPr>
            <w:tcW w:w="709" w:type="dxa"/>
            <w:vMerge w:val="restart"/>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spacing w:line="240" w:lineRule="atLeast"/>
              <w:jc w:val="center"/>
            </w:pPr>
            <w:r>
              <w:rPr>
                <w:rFonts w:hint="eastAsia"/>
                <w:b/>
                <w:bCs/>
                <w:color w:val="000000"/>
                <w:sz w:val="18"/>
                <w:szCs w:val="18"/>
              </w:rPr>
              <w:t>出让方式</w:t>
            </w:r>
          </w:p>
        </w:tc>
        <w:tc>
          <w:tcPr>
            <w:tcW w:w="709" w:type="dxa"/>
            <w:vMerge w:val="restart"/>
            <w:tcBorders>
              <w:top w:val="single" w:sz="12" w:space="0" w:color="auto"/>
              <w:left w:val="nil"/>
              <w:bottom w:val="single" w:sz="12" w:space="0" w:color="auto"/>
              <w:right w:val="single" w:sz="12" w:space="0" w:color="auto"/>
            </w:tcBorders>
            <w:shd w:val="clear" w:color="auto" w:fill="auto"/>
            <w:vAlign w:val="center"/>
            <w:hideMark/>
          </w:tcPr>
          <w:p w:rsidR="00947BB9" w:rsidRDefault="00947BB9">
            <w:pPr>
              <w:spacing w:line="240" w:lineRule="atLeast"/>
              <w:jc w:val="center"/>
            </w:pPr>
            <w:r>
              <w:rPr>
                <w:rFonts w:hint="eastAsia"/>
                <w:b/>
                <w:bCs/>
                <w:color w:val="000000"/>
                <w:sz w:val="18"/>
                <w:szCs w:val="18"/>
              </w:rPr>
              <w:t>竞买保证金</w:t>
            </w:r>
          </w:p>
          <w:p w:rsidR="00947BB9" w:rsidRDefault="00947BB9">
            <w:pPr>
              <w:spacing w:line="240" w:lineRule="atLeast"/>
              <w:jc w:val="center"/>
            </w:pPr>
            <w:r>
              <w:rPr>
                <w:rFonts w:hint="eastAsia"/>
                <w:b/>
                <w:bCs/>
                <w:color w:val="000000"/>
                <w:sz w:val="18"/>
                <w:szCs w:val="18"/>
              </w:rPr>
              <w:t>（万元）</w:t>
            </w:r>
          </w:p>
        </w:tc>
        <w:tc>
          <w:tcPr>
            <w:tcW w:w="850" w:type="dxa"/>
            <w:vMerge w:val="restart"/>
            <w:tcBorders>
              <w:top w:val="single" w:sz="12" w:space="0" w:color="auto"/>
              <w:left w:val="nil"/>
              <w:bottom w:val="single" w:sz="12" w:space="0" w:color="auto"/>
              <w:right w:val="single" w:sz="12" w:space="0" w:color="auto"/>
            </w:tcBorders>
            <w:shd w:val="clear" w:color="auto" w:fill="auto"/>
            <w:vAlign w:val="center"/>
            <w:hideMark/>
          </w:tcPr>
          <w:p w:rsidR="00947BB9" w:rsidRDefault="00947BB9">
            <w:pPr>
              <w:spacing w:line="240" w:lineRule="atLeast"/>
              <w:jc w:val="center"/>
            </w:pPr>
            <w:r>
              <w:rPr>
                <w:rFonts w:hint="eastAsia"/>
                <w:b/>
                <w:bCs/>
                <w:color w:val="000000"/>
                <w:sz w:val="18"/>
                <w:szCs w:val="18"/>
              </w:rPr>
              <w:t>起始价  （万元）</w:t>
            </w:r>
          </w:p>
        </w:tc>
        <w:tc>
          <w:tcPr>
            <w:tcW w:w="1134" w:type="dxa"/>
            <w:vMerge w:val="restart"/>
            <w:tcBorders>
              <w:top w:val="single" w:sz="12" w:space="0" w:color="auto"/>
              <w:left w:val="nil"/>
              <w:bottom w:val="single" w:sz="12" w:space="0" w:color="auto"/>
              <w:right w:val="single" w:sz="12" w:space="0" w:color="auto"/>
            </w:tcBorders>
            <w:shd w:val="clear" w:color="auto" w:fill="auto"/>
            <w:vAlign w:val="center"/>
            <w:hideMark/>
          </w:tcPr>
          <w:p w:rsidR="00947BB9" w:rsidRDefault="00947BB9">
            <w:pPr>
              <w:spacing w:line="240" w:lineRule="atLeast"/>
              <w:jc w:val="center"/>
            </w:pPr>
            <w:r>
              <w:rPr>
                <w:rFonts w:hint="eastAsia"/>
                <w:b/>
                <w:bCs/>
                <w:color w:val="000000"/>
                <w:sz w:val="18"/>
                <w:szCs w:val="18"/>
              </w:rPr>
              <w:t>原土地使用人</w:t>
            </w:r>
          </w:p>
        </w:tc>
        <w:tc>
          <w:tcPr>
            <w:tcW w:w="993" w:type="dxa"/>
            <w:vMerge w:val="restart"/>
            <w:tcBorders>
              <w:top w:val="single" w:sz="12" w:space="0" w:color="auto"/>
              <w:left w:val="nil"/>
              <w:bottom w:val="single" w:sz="12" w:space="0" w:color="auto"/>
              <w:right w:val="single" w:sz="12" w:space="0" w:color="auto"/>
            </w:tcBorders>
            <w:shd w:val="clear" w:color="auto" w:fill="auto"/>
            <w:vAlign w:val="center"/>
            <w:hideMark/>
          </w:tcPr>
          <w:p w:rsidR="00947BB9" w:rsidRDefault="00947BB9">
            <w:pPr>
              <w:spacing w:line="240" w:lineRule="atLeast"/>
              <w:jc w:val="center"/>
            </w:pPr>
            <w:r>
              <w:rPr>
                <w:rFonts w:hint="eastAsia"/>
                <w:b/>
                <w:bCs/>
                <w:color w:val="000000"/>
                <w:sz w:val="18"/>
                <w:szCs w:val="18"/>
              </w:rPr>
              <w:t>估价报告备案号</w:t>
            </w:r>
          </w:p>
        </w:tc>
        <w:tc>
          <w:tcPr>
            <w:tcW w:w="936" w:type="dxa"/>
            <w:vMerge w:val="restart"/>
            <w:tcBorders>
              <w:top w:val="single" w:sz="12" w:space="0" w:color="auto"/>
              <w:left w:val="nil"/>
              <w:bottom w:val="single" w:sz="12" w:space="0" w:color="auto"/>
              <w:right w:val="single" w:sz="12" w:space="0" w:color="auto"/>
            </w:tcBorders>
            <w:shd w:val="clear" w:color="auto" w:fill="auto"/>
            <w:vAlign w:val="center"/>
            <w:hideMark/>
          </w:tcPr>
          <w:p w:rsidR="00947BB9" w:rsidRDefault="00947BB9">
            <w:pPr>
              <w:spacing w:line="240" w:lineRule="atLeast"/>
              <w:jc w:val="center"/>
            </w:pPr>
            <w:r>
              <w:rPr>
                <w:rFonts w:hint="eastAsia"/>
                <w:b/>
                <w:bCs/>
                <w:color w:val="000000"/>
                <w:sz w:val="18"/>
                <w:szCs w:val="18"/>
              </w:rPr>
              <w:t>备注</w:t>
            </w:r>
          </w:p>
        </w:tc>
      </w:tr>
      <w:tr w:rsidR="00947BB9" w:rsidTr="00947BB9">
        <w:trPr>
          <w:trHeight w:val="17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708"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jc w:val="center"/>
            </w:pPr>
            <w:r>
              <w:rPr>
                <w:rFonts w:hint="eastAsia"/>
                <w:b/>
                <w:bCs/>
                <w:color w:val="000000"/>
                <w:sz w:val="18"/>
                <w:szCs w:val="18"/>
              </w:rPr>
              <w:t>容积率</w:t>
            </w:r>
          </w:p>
        </w:tc>
        <w:tc>
          <w:tcPr>
            <w:tcW w:w="69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jc w:val="center"/>
            </w:pPr>
            <w:r>
              <w:rPr>
                <w:rFonts w:hint="eastAsia"/>
                <w:b/>
                <w:bCs/>
                <w:color w:val="000000"/>
                <w:sz w:val="18"/>
                <w:szCs w:val="18"/>
              </w:rPr>
              <w:t>建筑密度</w:t>
            </w: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947BB9" w:rsidRDefault="00947BB9">
            <w:pPr>
              <w:rPr>
                <w:rFonts w:ascii="宋体" w:eastAsia="宋体" w:hAnsi="宋体" w:cs="宋体"/>
                <w:sz w:val="24"/>
                <w:szCs w:val="24"/>
              </w:rPr>
            </w:pPr>
          </w:p>
        </w:tc>
      </w:tr>
      <w:tr w:rsidR="00947BB9" w:rsidTr="00947BB9">
        <w:trPr>
          <w:trHeight w:val="936"/>
          <w:jc w:val="center"/>
        </w:trPr>
        <w:tc>
          <w:tcPr>
            <w:tcW w:w="918" w:type="dxa"/>
            <w:tcBorders>
              <w:top w:val="nil"/>
              <w:left w:val="single" w:sz="12" w:space="0" w:color="auto"/>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工HN（2019）010</w:t>
            </w:r>
          </w:p>
        </w:tc>
        <w:tc>
          <w:tcPr>
            <w:tcW w:w="1560"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汉南区纱帽街通江二路以南，幸福园路以西</w:t>
            </w:r>
          </w:p>
        </w:tc>
        <w:tc>
          <w:tcPr>
            <w:tcW w:w="992"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26614.91</w:t>
            </w:r>
          </w:p>
        </w:tc>
        <w:tc>
          <w:tcPr>
            <w:tcW w:w="70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jc w:val="center"/>
            </w:pPr>
            <w:r>
              <w:rPr>
                <w:rFonts w:hint="eastAsia"/>
                <w:color w:val="000000"/>
                <w:sz w:val="20"/>
                <w:szCs w:val="20"/>
              </w:rPr>
              <w:t>仓储用地</w:t>
            </w:r>
          </w:p>
        </w:tc>
        <w:tc>
          <w:tcPr>
            <w:tcW w:w="708"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jc w:val="center"/>
            </w:pPr>
            <w:r>
              <w:rPr>
                <w:rFonts w:hint="eastAsia"/>
                <w:color w:val="000000"/>
                <w:sz w:val="20"/>
                <w:szCs w:val="20"/>
              </w:rPr>
              <w:t>不小于1.0</w:t>
            </w:r>
          </w:p>
        </w:tc>
        <w:tc>
          <w:tcPr>
            <w:tcW w:w="69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jc w:val="center"/>
            </w:pPr>
            <w:r>
              <w:rPr>
                <w:rFonts w:hint="eastAsia"/>
                <w:color w:val="000000"/>
                <w:sz w:val="20"/>
                <w:szCs w:val="20"/>
              </w:rPr>
              <w:t>不小于40%</w:t>
            </w:r>
          </w:p>
        </w:tc>
        <w:tc>
          <w:tcPr>
            <w:tcW w:w="708" w:type="dxa"/>
            <w:tcBorders>
              <w:top w:val="nil"/>
              <w:left w:val="nil"/>
              <w:bottom w:val="single" w:sz="12" w:space="0" w:color="auto"/>
              <w:right w:val="single" w:sz="12" w:space="0" w:color="auto"/>
            </w:tcBorders>
            <w:shd w:val="clear" w:color="auto" w:fill="auto"/>
            <w:vAlign w:val="center"/>
            <w:hideMark/>
          </w:tcPr>
          <w:p w:rsidR="00947BB9" w:rsidRDefault="00947BB9">
            <w:pPr>
              <w:spacing w:line="315" w:lineRule="atLeast"/>
              <w:jc w:val="center"/>
            </w:pPr>
            <w:r>
              <w:rPr>
                <w:rFonts w:hint="eastAsia"/>
                <w:color w:val="000000"/>
                <w:sz w:val="20"/>
                <w:szCs w:val="20"/>
              </w:rPr>
              <w:t>50年</w:t>
            </w:r>
          </w:p>
        </w:tc>
        <w:tc>
          <w:tcPr>
            <w:tcW w:w="709" w:type="dxa"/>
            <w:tcBorders>
              <w:top w:val="nil"/>
              <w:left w:val="nil"/>
              <w:bottom w:val="single" w:sz="12" w:space="0" w:color="auto"/>
              <w:right w:val="single" w:sz="12" w:space="0" w:color="auto"/>
            </w:tcBorders>
            <w:shd w:val="clear" w:color="auto" w:fill="auto"/>
            <w:vAlign w:val="center"/>
            <w:hideMark/>
          </w:tcPr>
          <w:p w:rsidR="00947BB9" w:rsidRDefault="00947BB9">
            <w:pPr>
              <w:spacing w:line="315" w:lineRule="atLeast"/>
              <w:jc w:val="center"/>
            </w:pPr>
            <w:r>
              <w:rPr>
                <w:rFonts w:hint="eastAsia"/>
                <w:color w:val="000000"/>
                <w:sz w:val="20"/>
                <w:szCs w:val="20"/>
              </w:rPr>
              <w:t>网上</w:t>
            </w:r>
          </w:p>
          <w:p w:rsidR="00947BB9" w:rsidRDefault="00947BB9">
            <w:pPr>
              <w:spacing w:line="315" w:lineRule="atLeast"/>
              <w:jc w:val="center"/>
            </w:pPr>
            <w:r>
              <w:rPr>
                <w:rFonts w:hint="eastAsia"/>
                <w:color w:val="000000"/>
                <w:sz w:val="20"/>
                <w:szCs w:val="20"/>
              </w:rPr>
              <w:t>挂牌</w:t>
            </w:r>
          </w:p>
        </w:tc>
        <w:tc>
          <w:tcPr>
            <w:tcW w:w="709"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1438</w:t>
            </w:r>
          </w:p>
        </w:tc>
        <w:tc>
          <w:tcPr>
            <w:tcW w:w="850"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1438</w:t>
            </w:r>
          </w:p>
        </w:tc>
        <w:tc>
          <w:tcPr>
            <w:tcW w:w="1134"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武汉市汉南区土地储备交易中心</w:t>
            </w:r>
          </w:p>
        </w:tc>
        <w:tc>
          <w:tcPr>
            <w:tcW w:w="993" w:type="dxa"/>
            <w:tcBorders>
              <w:top w:val="nil"/>
              <w:left w:val="nil"/>
              <w:bottom w:val="single" w:sz="12" w:space="0" w:color="auto"/>
              <w:right w:val="single" w:sz="12" w:space="0" w:color="auto"/>
            </w:tcBorders>
            <w:shd w:val="clear" w:color="auto" w:fill="auto"/>
            <w:vAlign w:val="center"/>
            <w:hideMark/>
          </w:tcPr>
          <w:p w:rsidR="00947BB9" w:rsidRDefault="00947BB9">
            <w:pPr>
              <w:spacing w:line="220" w:lineRule="atLeast"/>
              <w:jc w:val="center"/>
            </w:pPr>
            <w:r>
              <w:rPr>
                <w:rFonts w:hint="eastAsia"/>
                <w:color w:val="000000"/>
                <w:sz w:val="20"/>
                <w:szCs w:val="20"/>
              </w:rPr>
              <w:t>4210219IA0218</w:t>
            </w:r>
          </w:p>
        </w:tc>
        <w:tc>
          <w:tcPr>
            <w:tcW w:w="936"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储备地</w:t>
            </w:r>
          </w:p>
        </w:tc>
      </w:tr>
      <w:tr w:rsidR="00947BB9" w:rsidTr="00947BB9">
        <w:trPr>
          <w:trHeight w:val="936"/>
          <w:jc w:val="center"/>
        </w:trPr>
        <w:tc>
          <w:tcPr>
            <w:tcW w:w="918" w:type="dxa"/>
            <w:tcBorders>
              <w:top w:val="nil"/>
              <w:left w:val="single" w:sz="12" w:space="0" w:color="auto"/>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工HN（2019）011</w:t>
            </w:r>
          </w:p>
        </w:tc>
        <w:tc>
          <w:tcPr>
            <w:tcW w:w="1560"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汉南区邓南街103省道以南</w:t>
            </w:r>
          </w:p>
        </w:tc>
        <w:tc>
          <w:tcPr>
            <w:tcW w:w="992"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47046.91</w:t>
            </w:r>
          </w:p>
        </w:tc>
        <w:tc>
          <w:tcPr>
            <w:tcW w:w="70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jc w:val="center"/>
            </w:pPr>
            <w:r>
              <w:rPr>
                <w:rFonts w:hint="eastAsia"/>
                <w:color w:val="000000"/>
                <w:sz w:val="20"/>
                <w:szCs w:val="20"/>
              </w:rPr>
              <w:t>仓储用地</w:t>
            </w:r>
          </w:p>
        </w:tc>
        <w:tc>
          <w:tcPr>
            <w:tcW w:w="708"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jc w:val="center"/>
            </w:pPr>
            <w:r>
              <w:rPr>
                <w:rFonts w:hint="eastAsia"/>
                <w:color w:val="000000"/>
                <w:sz w:val="20"/>
                <w:szCs w:val="20"/>
              </w:rPr>
              <w:t>不小于1.0</w:t>
            </w:r>
          </w:p>
        </w:tc>
        <w:tc>
          <w:tcPr>
            <w:tcW w:w="69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47BB9" w:rsidRDefault="00947BB9">
            <w:pPr>
              <w:jc w:val="center"/>
            </w:pPr>
            <w:r>
              <w:rPr>
                <w:rFonts w:hint="eastAsia"/>
                <w:color w:val="000000"/>
                <w:sz w:val="20"/>
                <w:szCs w:val="20"/>
              </w:rPr>
              <w:t>不小于40%</w:t>
            </w:r>
          </w:p>
        </w:tc>
        <w:tc>
          <w:tcPr>
            <w:tcW w:w="708" w:type="dxa"/>
            <w:tcBorders>
              <w:top w:val="nil"/>
              <w:left w:val="nil"/>
              <w:bottom w:val="single" w:sz="12" w:space="0" w:color="auto"/>
              <w:right w:val="single" w:sz="12" w:space="0" w:color="auto"/>
            </w:tcBorders>
            <w:shd w:val="clear" w:color="auto" w:fill="auto"/>
            <w:vAlign w:val="center"/>
            <w:hideMark/>
          </w:tcPr>
          <w:p w:rsidR="00947BB9" w:rsidRDefault="00947BB9">
            <w:pPr>
              <w:spacing w:line="315" w:lineRule="atLeast"/>
              <w:jc w:val="center"/>
            </w:pPr>
            <w:r>
              <w:rPr>
                <w:rFonts w:hint="eastAsia"/>
                <w:color w:val="000000"/>
                <w:sz w:val="20"/>
                <w:szCs w:val="20"/>
              </w:rPr>
              <w:t>50年</w:t>
            </w:r>
          </w:p>
        </w:tc>
        <w:tc>
          <w:tcPr>
            <w:tcW w:w="709" w:type="dxa"/>
            <w:tcBorders>
              <w:top w:val="nil"/>
              <w:left w:val="nil"/>
              <w:bottom w:val="single" w:sz="12" w:space="0" w:color="auto"/>
              <w:right w:val="single" w:sz="12" w:space="0" w:color="auto"/>
            </w:tcBorders>
            <w:shd w:val="clear" w:color="auto" w:fill="auto"/>
            <w:vAlign w:val="center"/>
            <w:hideMark/>
          </w:tcPr>
          <w:p w:rsidR="00947BB9" w:rsidRDefault="00947BB9">
            <w:pPr>
              <w:spacing w:line="315" w:lineRule="atLeast"/>
              <w:jc w:val="center"/>
            </w:pPr>
            <w:r>
              <w:rPr>
                <w:rFonts w:hint="eastAsia"/>
                <w:color w:val="000000"/>
                <w:sz w:val="20"/>
                <w:szCs w:val="20"/>
              </w:rPr>
              <w:t>网上</w:t>
            </w:r>
          </w:p>
          <w:p w:rsidR="00947BB9" w:rsidRDefault="00947BB9">
            <w:pPr>
              <w:spacing w:line="315" w:lineRule="atLeast"/>
              <w:jc w:val="center"/>
            </w:pPr>
            <w:r>
              <w:rPr>
                <w:rFonts w:hint="eastAsia"/>
                <w:color w:val="000000"/>
                <w:sz w:val="20"/>
                <w:szCs w:val="20"/>
              </w:rPr>
              <w:t>挂牌</w:t>
            </w:r>
          </w:p>
        </w:tc>
        <w:tc>
          <w:tcPr>
            <w:tcW w:w="709"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2259</w:t>
            </w:r>
          </w:p>
        </w:tc>
        <w:tc>
          <w:tcPr>
            <w:tcW w:w="850"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2259</w:t>
            </w:r>
          </w:p>
        </w:tc>
        <w:tc>
          <w:tcPr>
            <w:tcW w:w="1134"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武汉市汉南区土地储备交易中心</w:t>
            </w:r>
          </w:p>
        </w:tc>
        <w:tc>
          <w:tcPr>
            <w:tcW w:w="993" w:type="dxa"/>
            <w:tcBorders>
              <w:top w:val="nil"/>
              <w:left w:val="nil"/>
              <w:bottom w:val="single" w:sz="12" w:space="0" w:color="auto"/>
              <w:right w:val="single" w:sz="12" w:space="0" w:color="auto"/>
            </w:tcBorders>
            <w:shd w:val="clear" w:color="auto" w:fill="auto"/>
            <w:vAlign w:val="center"/>
            <w:hideMark/>
          </w:tcPr>
          <w:p w:rsidR="00947BB9" w:rsidRDefault="00947BB9">
            <w:pPr>
              <w:spacing w:line="220" w:lineRule="atLeast"/>
              <w:jc w:val="center"/>
            </w:pPr>
            <w:r>
              <w:rPr>
                <w:rFonts w:hint="eastAsia"/>
                <w:color w:val="000000"/>
                <w:sz w:val="20"/>
                <w:szCs w:val="20"/>
              </w:rPr>
              <w:t>4211819BB0082</w:t>
            </w:r>
          </w:p>
        </w:tc>
        <w:tc>
          <w:tcPr>
            <w:tcW w:w="936" w:type="dxa"/>
            <w:tcBorders>
              <w:top w:val="nil"/>
              <w:left w:val="nil"/>
              <w:bottom w:val="single" w:sz="12" w:space="0" w:color="auto"/>
              <w:right w:val="single" w:sz="12" w:space="0" w:color="auto"/>
            </w:tcBorders>
            <w:shd w:val="clear" w:color="auto" w:fill="auto"/>
            <w:vAlign w:val="center"/>
            <w:hideMark/>
          </w:tcPr>
          <w:p w:rsidR="00947BB9" w:rsidRDefault="00947BB9">
            <w:pPr>
              <w:jc w:val="center"/>
            </w:pPr>
            <w:r>
              <w:rPr>
                <w:rFonts w:hint="eastAsia"/>
                <w:color w:val="000000"/>
                <w:sz w:val="20"/>
                <w:szCs w:val="20"/>
              </w:rPr>
              <w:t>储备地</w:t>
            </w:r>
          </w:p>
        </w:tc>
      </w:tr>
    </w:tbl>
    <w:p w:rsidR="00947BB9" w:rsidRDefault="00947BB9" w:rsidP="00947BB9">
      <w:pPr>
        <w:shd w:val="clear" w:color="auto" w:fill="FFFFFF"/>
        <w:spacing w:line="220" w:lineRule="atLeast"/>
        <w:ind w:firstLine="1530"/>
        <w:rPr>
          <w:color w:val="000000"/>
          <w:szCs w:val="21"/>
        </w:rPr>
      </w:pPr>
      <w:r>
        <w:rPr>
          <w:rFonts w:hint="eastAsia"/>
          <w:color w:val="000000"/>
          <w:sz w:val="18"/>
          <w:szCs w:val="18"/>
        </w:rPr>
        <w:t>以上地块公示面积均以实测为准，公告内容及地块规划设计条件以地块挂牌文件和最终审批的具体规划设计条件所示内容为准</w:t>
      </w:r>
      <w:r>
        <w:rPr>
          <w:rFonts w:hint="eastAsia"/>
          <w:color w:val="000000"/>
        </w:rPr>
        <w:t>。</w:t>
      </w:r>
    </w:p>
    <w:p w:rsidR="00947BB9" w:rsidRDefault="00947BB9" w:rsidP="00947BB9">
      <w:pPr>
        <w:pStyle w:val="a3"/>
        <w:spacing w:before="0" w:beforeAutospacing="0" w:after="0" w:afterAutospacing="0" w:line="450" w:lineRule="atLeast"/>
        <w:rPr>
          <w:rFonts w:hint="eastAsia"/>
          <w:color w:val="000000"/>
          <w:sz w:val="21"/>
          <w:szCs w:val="21"/>
        </w:rPr>
      </w:pPr>
      <w:r>
        <w:rPr>
          <w:rFonts w:hint="eastAsia"/>
          <w:color w:val="000000"/>
          <w:sz w:val="21"/>
          <w:szCs w:val="21"/>
        </w:rPr>
        <w:t> </w:t>
      </w:r>
    </w:p>
    <w:p w:rsidR="00874C13" w:rsidRPr="00947BB9" w:rsidRDefault="00874C13" w:rsidP="00947BB9"/>
    <w:sectPr w:rsidR="00874C13" w:rsidRPr="00947BB9" w:rsidSect="000426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2A" w:rsidRDefault="00E4642A" w:rsidP="00F57A7B">
      <w:r>
        <w:separator/>
      </w:r>
    </w:p>
  </w:endnote>
  <w:endnote w:type="continuationSeparator" w:id="0">
    <w:p w:rsidR="00E4642A" w:rsidRDefault="00E4642A" w:rsidP="00F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2A" w:rsidRDefault="00E4642A" w:rsidP="00F57A7B">
      <w:r>
        <w:separator/>
      </w:r>
    </w:p>
  </w:footnote>
  <w:footnote w:type="continuationSeparator" w:id="0">
    <w:p w:rsidR="00E4642A" w:rsidRDefault="00E4642A" w:rsidP="00F5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84"/>
    <w:rsid w:val="000426D1"/>
    <w:rsid w:val="0009331E"/>
    <w:rsid w:val="002B67E5"/>
    <w:rsid w:val="002E544A"/>
    <w:rsid w:val="00331821"/>
    <w:rsid w:val="00336984"/>
    <w:rsid w:val="003411D4"/>
    <w:rsid w:val="003C5AC8"/>
    <w:rsid w:val="00404040"/>
    <w:rsid w:val="004E6113"/>
    <w:rsid w:val="005534E8"/>
    <w:rsid w:val="00560485"/>
    <w:rsid w:val="0059764C"/>
    <w:rsid w:val="005A57E8"/>
    <w:rsid w:val="005D3104"/>
    <w:rsid w:val="006811C6"/>
    <w:rsid w:val="006846E3"/>
    <w:rsid w:val="00697743"/>
    <w:rsid w:val="006B260D"/>
    <w:rsid w:val="00704696"/>
    <w:rsid w:val="00716366"/>
    <w:rsid w:val="00872714"/>
    <w:rsid w:val="00874C13"/>
    <w:rsid w:val="0088096D"/>
    <w:rsid w:val="00936242"/>
    <w:rsid w:val="00947BB9"/>
    <w:rsid w:val="00A025E7"/>
    <w:rsid w:val="00A46FD5"/>
    <w:rsid w:val="00AA2CF2"/>
    <w:rsid w:val="00AF3B29"/>
    <w:rsid w:val="00B13428"/>
    <w:rsid w:val="00B31330"/>
    <w:rsid w:val="00B64D3D"/>
    <w:rsid w:val="00C1045B"/>
    <w:rsid w:val="00C57A9B"/>
    <w:rsid w:val="00CA094E"/>
    <w:rsid w:val="00CA1F98"/>
    <w:rsid w:val="00CD7CCB"/>
    <w:rsid w:val="00D12314"/>
    <w:rsid w:val="00DA1C82"/>
    <w:rsid w:val="00E15796"/>
    <w:rsid w:val="00E4642A"/>
    <w:rsid w:val="00E63A89"/>
    <w:rsid w:val="00E63C69"/>
    <w:rsid w:val="00E77EB6"/>
    <w:rsid w:val="00EB7015"/>
    <w:rsid w:val="00EC59E1"/>
    <w:rsid w:val="00F34FDF"/>
    <w:rsid w:val="00F57A7B"/>
    <w:rsid w:val="00FA20C0"/>
    <w:rsid w:val="00FB05AB"/>
    <w:rsid w:val="00FB5EFC"/>
    <w:rsid w:val="00FF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C90F4-4C05-4AB4-9CD0-BA4046A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6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26D1"/>
    <w:rPr>
      <w:color w:val="0000FF"/>
      <w:u w:val="single"/>
    </w:rPr>
  </w:style>
  <w:style w:type="paragraph" w:styleId="a5">
    <w:name w:val="header"/>
    <w:basedOn w:val="a"/>
    <w:link w:val="a6"/>
    <w:uiPriority w:val="99"/>
    <w:unhideWhenUsed/>
    <w:rsid w:val="00F57A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7A7B"/>
    <w:rPr>
      <w:sz w:val="18"/>
      <w:szCs w:val="18"/>
    </w:rPr>
  </w:style>
  <w:style w:type="paragraph" w:styleId="a7">
    <w:name w:val="footer"/>
    <w:basedOn w:val="a"/>
    <w:link w:val="a8"/>
    <w:uiPriority w:val="99"/>
    <w:unhideWhenUsed/>
    <w:rsid w:val="00F57A7B"/>
    <w:pPr>
      <w:tabs>
        <w:tab w:val="center" w:pos="4153"/>
        <w:tab w:val="right" w:pos="8306"/>
      </w:tabs>
      <w:snapToGrid w:val="0"/>
      <w:jc w:val="left"/>
    </w:pPr>
    <w:rPr>
      <w:sz w:val="18"/>
      <w:szCs w:val="18"/>
    </w:rPr>
  </w:style>
  <w:style w:type="character" w:customStyle="1" w:styleId="a8">
    <w:name w:val="页脚 字符"/>
    <w:basedOn w:val="a0"/>
    <w:link w:val="a7"/>
    <w:uiPriority w:val="99"/>
    <w:rsid w:val="00F57A7B"/>
    <w:rPr>
      <w:sz w:val="18"/>
      <w:szCs w:val="18"/>
    </w:rPr>
  </w:style>
  <w:style w:type="character" w:customStyle="1" w:styleId="15">
    <w:name w:val="15"/>
    <w:basedOn w:val="a0"/>
    <w:rsid w:val="00AA2CF2"/>
  </w:style>
  <w:style w:type="paragraph" w:styleId="a9">
    <w:name w:val="Date"/>
    <w:basedOn w:val="a"/>
    <w:next w:val="a"/>
    <w:link w:val="aa"/>
    <w:uiPriority w:val="99"/>
    <w:semiHidden/>
    <w:unhideWhenUsed/>
    <w:rsid w:val="00560485"/>
    <w:pPr>
      <w:ind w:leftChars="2500" w:left="100"/>
    </w:pPr>
  </w:style>
  <w:style w:type="character" w:customStyle="1" w:styleId="aa">
    <w:name w:val="日期 字符"/>
    <w:basedOn w:val="a0"/>
    <w:link w:val="a9"/>
    <w:uiPriority w:val="99"/>
    <w:semiHidden/>
    <w:rsid w:val="0056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539">
      <w:bodyDiv w:val="1"/>
      <w:marLeft w:val="0"/>
      <w:marRight w:val="0"/>
      <w:marTop w:val="0"/>
      <w:marBottom w:val="0"/>
      <w:divBdr>
        <w:top w:val="none" w:sz="0" w:space="0" w:color="auto"/>
        <w:left w:val="none" w:sz="0" w:space="0" w:color="auto"/>
        <w:bottom w:val="none" w:sz="0" w:space="0" w:color="auto"/>
        <w:right w:val="none" w:sz="0" w:space="0" w:color="auto"/>
      </w:divBdr>
      <w:divsChild>
        <w:div w:id="1099251043">
          <w:marLeft w:val="0"/>
          <w:marRight w:val="0"/>
          <w:marTop w:val="0"/>
          <w:marBottom w:val="0"/>
          <w:divBdr>
            <w:top w:val="none" w:sz="0" w:space="0" w:color="auto"/>
            <w:left w:val="none" w:sz="0" w:space="0" w:color="auto"/>
            <w:bottom w:val="dashed" w:sz="6" w:space="19" w:color="E7E7E7"/>
            <w:right w:val="none" w:sz="0" w:space="0" w:color="auto"/>
          </w:divBdr>
        </w:div>
        <w:div w:id="2109423550">
          <w:marLeft w:val="0"/>
          <w:marRight w:val="0"/>
          <w:marTop w:val="0"/>
          <w:marBottom w:val="0"/>
          <w:divBdr>
            <w:top w:val="none" w:sz="0" w:space="0" w:color="auto"/>
            <w:left w:val="none" w:sz="0" w:space="0" w:color="auto"/>
            <w:bottom w:val="none" w:sz="0" w:space="0" w:color="auto"/>
            <w:right w:val="none" w:sz="0" w:space="0" w:color="auto"/>
          </w:divBdr>
          <w:divsChild>
            <w:div w:id="5100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637">
      <w:bodyDiv w:val="1"/>
      <w:marLeft w:val="0"/>
      <w:marRight w:val="0"/>
      <w:marTop w:val="0"/>
      <w:marBottom w:val="0"/>
      <w:divBdr>
        <w:top w:val="none" w:sz="0" w:space="0" w:color="auto"/>
        <w:left w:val="none" w:sz="0" w:space="0" w:color="auto"/>
        <w:bottom w:val="none" w:sz="0" w:space="0" w:color="auto"/>
        <w:right w:val="none" w:sz="0" w:space="0" w:color="auto"/>
      </w:divBdr>
      <w:divsChild>
        <w:div w:id="2021733981">
          <w:marLeft w:val="0"/>
          <w:marRight w:val="0"/>
          <w:marTop w:val="0"/>
          <w:marBottom w:val="0"/>
          <w:divBdr>
            <w:top w:val="none" w:sz="0" w:space="0" w:color="auto"/>
            <w:left w:val="none" w:sz="0" w:space="0" w:color="auto"/>
            <w:bottom w:val="dashed" w:sz="6" w:space="19" w:color="E7E7E7"/>
            <w:right w:val="none" w:sz="0" w:space="0" w:color="auto"/>
          </w:divBdr>
        </w:div>
        <w:div w:id="5668506">
          <w:marLeft w:val="0"/>
          <w:marRight w:val="0"/>
          <w:marTop w:val="0"/>
          <w:marBottom w:val="0"/>
          <w:divBdr>
            <w:top w:val="none" w:sz="0" w:space="0" w:color="auto"/>
            <w:left w:val="none" w:sz="0" w:space="0" w:color="auto"/>
            <w:bottom w:val="none" w:sz="0" w:space="0" w:color="auto"/>
            <w:right w:val="none" w:sz="0" w:space="0" w:color="auto"/>
          </w:divBdr>
          <w:divsChild>
            <w:div w:id="3864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958">
      <w:bodyDiv w:val="1"/>
      <w:marLeft w:val="0"/>
      <w:marRight w:val="0"/>
      <w:marTop w:val="0"/>
      <w:marBottom w:val="0"/>
      <w:divBdr>
        <w:top w:val="none" w:sz="0" w:space="0" w:color="auto"/>
        <w:left w:val="none" w:sz="0" w:space="0" w:color="auto"/>
        <w:bottom w:val="none" w:sz="0" w:space="0" w:color="auto"/>
        <w:right w:val="none" w:sz="0" w:space="0" w:color="auto"/>
      </w:divBdr>
      <w:divsChild>
        <w:div w:id="1690645965">
          <w:marLeft w:val="0"/>
          <w:marRight w:val="0"/>
          <w:marTop w:val="0"/>
          <w:marBottom w:val="0"/>
          <w:divBdr>
            <w:top w:val="none" w:sz="0" w:space="0" w:color="auto"/>
            <w:left w:val="none" w:sz="0" w:space="0" w:color="auto"/>
            <w:bottom w:val="dashed" w:sz="6" w:space="19" w:color="E7E7E7"/>
            <w:right w:val="none" w:sz="0" w:space="0" w:color="auto"/>
          </w:divBdr>
        </w:div>
        <w:div w:id="469246324">
          <w:marLeft w:val="0"/>
          <w:marRight w:val="0"/>
          <w:marTop w:val="0"/>
          <w:marBottom w:val="0"/>
          <w:divBdr>
            <w:top w:val="none" w:sz="0" w:space="0" w:color="auto"/>
            <w:left w:val="none" w:sz="0" w:space="0" w:color="auto"/>
            <w:bottom w:val="none" w:sz="0" w:space="0" w:color="auto"/>
            <w:right w:val="none" w:sz="0" w:space="0" w:color="auto"/>
          </w:divBdr>
          <w:divsChild>
            <w:div w:id="3934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416">
      <w:bodyDiv w:val="1"/>
      <w:marLeft w:val="0"/>
      <w:marRight w:val="0"/>
      <w:marTop w:val="0"/>
      <w:marBottom w:val="0"/>
      <w:divBdr>
        <w:top w:val="none" w:sz="0" w:space="0" w:color="auto"/>
        <w:left w:val="none" w:sz="0" w:space="0" w:color="auto"/>
        <w:bottom w:val="none" w:sz="0" w:space="0" w:color="auto"/>
        <w:right w:val="none" w:sz="0" w:space="0" w:color="auto"/>
      </w:divBdr>
      <w:divsChild>
        <w:div w:id="1062947001">
          <w:marLeft w:val="0"/>
          <w:marRight w:val="0"/>
          <w:marTop w:val="0"/>
          <w:marBottom w:val="0"/>
          <w:divBdr>
            <w:top w:val="none" w:sz="0" w:space="0" w:color="auto"/>
            <w:left w:val="none" w:sz="0" w:space="0" w:color="auto"/>
            <w:bottom w:val="dashed" w:sz="6" w:space="19" w:color="E7E7E7"/>
            <w:right w:val="none" w:sz="0" w:space="0" w:color="auto"/>
          </w:divBdr>
        </w:div>
        <w:div w:id="350036988">
          <w:marLeft w:val="0"/>
          <w:marRight w:val="0"/>
          <w:marTop w:val="0"/>
          <w:marBottom w:val="0"/>
          <w:divBdr>
            <w:top w:val="none" w:sz="0" w:space="0" w:color="auto"/>
            <w:left w:val="none" w:sz="0" w:space="0" w:color="auto"/>
            <w:bottom w:val="none" w:sz="0" w:space="0" w:color="auto"/>
            <w:right w:val="none" w:sz="0" w:space="0" w:color="auto"/>
          </w:divBdr>
          <w:divsChild>
            <w:div w:id="2109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036">
      <w:bodyDiv w:val="1"/>
      <w:marLeft w:val="0"/>
      <w:marRight w:val="0"/>
      <w:marTop w:val="0"/>
      <w:marBottom w:val="0"/>
      <w:divBdr>
        <w:top w:val="none" w:sz="0" w:space="0" w:color="auto"/>
        <w:left w:val="none" w:sz="0" w:space="0" w:color="auto"/>
        <w:bottom w:val="none" w:sz="0" w:space="0" w:color="auto"/>
        <w:right w:val="none" w:sz="0" w:space="0" w:color="auto"/>
      </w:divBdr>
    </w:div>
    <w:div w:id="157310803">
      <w:bodyDiv w:val="1"/>
      <w:marLeft w:val="0"/>
      <w:marRight w:val="0"/>
      <w:marTop w:val="0"/>
      <w:marBottom w:val="0"/>
      <w:divBdr>
        <w:top w:val="none" w:sz="0" w:space="0" w:color="auto"/>
        <w:left w:val="none" w:sz="0" w:space="0" w:color="auto"/>
        <w:bottom w:val="none" w:sz="0" w:space="0" w:color="auto"/>
        <w:right w:val="none" w:sz="0" w:space="0" w:color="auto"/>
      </w:divBdr>
      <w:divsChild>
        <w:div w:id="898051651">
          <w:marLeft w:val="0"/>
          <w:marRight w:val="0"/>
          <w:marTop w:val="0"/>
          <w:marBottom w:val="0"/>
          <w:divBdr>
            <w:top w:val="none" w:sz="0" w:space="0" w:color="auto"/>
            <w:left w:val="none" w:sz="0" w:space="0" w:color="auto"/>
            <w:bottom w:val="dashed" w:sz="6" w:space="19" w:color="E7E7E7"/>
            <w:right w:val="none" w:sz="0" w:space="0" w:color="auto"/>
          </w:divBdr>
        </w:div>
        <w:div w:id="99448357">
          <w:marLeft w:val="0"/>
          <w:marRight w:val="0"/>
          <w:marTop w:val="0"/>
          <w:marBottom w:val="0"/>
          <w:divBdr>
            <w:top w:val="none" w:sz="0" w:space="0" w:color="auto"/>
            <w:left w:val="none" w:sz="0" w:space="0" w:color="auto"/>
            <w:bottom w:val="none" w:sz="0" w:space="0" w:color="auto"/>
            <w:right w:val="none" w:sz="0" w:space="0" w:color="auto"/>
          </w:divBdr>
          <w:divsChild>
            <w:div w:id="1501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5973">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0">
          <w:marLeft w:val="0"/>
          <w:marRight w:val="0"/>
          <w:marTop w:val="0"/>
          <w:marBottom w:val="0"/>
          <w:divBdr>
            <w:top w:val="none" w:sz="0" w:space="0" w:color="auto"/>
            <w:left w:val="none" w:sz="0" w:space="0" w:color="auto"/>
            <w:bottom w:val="dashed" w:sz="6" w:space="19" w:color="E7E7E7"/>
            <w:right w:val="none" w:sz="0" w:space="0" w:color="auto"/>
          </w:divBdr>
        </w:div>
        <w:div w:id="957227020">
          <w:marLeft w:val="0"/>
          <w:marRight w:val="0"/>
          <w:marTop w:val="0"/>
          <w:marBottom w:val="0"/>
          <w:divBdr>
            <w:top w:val="none" w:sz="0" w:space="0" w:color="auto"/>
            <w:left w:val="none" w:sz="0" w:space="0" w:color="auto"/>
            <w:bottom w:val="none" w:sz="0" w:space="0" w:color="auto"/>
            <w:right w:val="none" w:sz="0" w:space="0" w:color="auto"/>
          </w:divBdr>
          <w:divsChild>
            <w:div w:id="24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882">
      <w:bodyDiv w:val="1"/>
      <w:marLeft w:val="0"/>
      <w:marRight w:val="0"/>
      <w:marTop w:val="0"/>
      <w:marBottom w:val="0"/>
      <w:divBdr>
        <w:top w:val="none" w:sz="0" w:space="0" w:color="auto"/>
        <w:left w:val="none" w:sz="0" w:space="0" w:color="auto"/>
        <w:bottom w:val="none" w:sz="0" w:space="0" w:color="auto"/>
        <w:right w:val="none" w:sz="0" w:space="0" w:color="auto"/>
      </w:divBdr>
      <w:divsChild>
        <w:div w:id="973634269">
          <w:marLeft w:val="0"/>
          <w:marRight w:val="0"/>
          <w:marTop w:val="0"/>
          <w:marBottom w:val="0"/>
          <w:divBdr>
            <w:top w:val="none" w:sz="0" w:space="0" w:color="auto"/>
            <w:left w:val="none" w:sz="0" w:space="0" w:color="auto"/>
            <w:bottom w:val="dashed" w:sz="6" w:space="19" w:color="E7E7E7"/>
            <w:right w:val="none" w:sz="0" w:space="0" w:color="auto"/>
          </w:divBdr>
        </w:div>
        <w:div w:id="1421103904">
          <w:marLeft w:val="0"/>
          <w:marRight w:val="0"/>
          <w:marTop w:val="0"/>
          <w:marBottom w:val="0"/>
          <w:divBdr>
            <w:top w:val="none" w:sz="0" w:space="0" w:color="auto"/>
            <w:left w:val="none" w:sz="0" w:space="0" w:color="auto"/>
            <w:bottom w:val="none" w:sz="0" w:space="0" w:color="auto"/>
            <w:right w:val="none" w:sz="0" w:space="0" w:color="auto"/>
          </w:divBdr>
          <w:divsChild>
            <w:div w:id="624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5513">
      <w:bodyDiv w:val="1"/>
      <w:marLeft w:val="0"/>
      <w:marRight w:val="0"/>
      <w:marTop w:val="0"/>
      <w:marBottom w:val="0"/>
      <w:divBdr>
        <w:top w:val="none" w:sz="0" w:space="0" w:color="auto"/>
        <w:left w:val="none" w:sz="0" w:space="0" w:color="auto"/>
        <w:bottom w:val="none" w:sz="0" w:space="0" w:color="auto"/>
        <w:right w:val="none" w:sz="0" w:space="0" w:color="auto"/>
      </w:divBdr>
      <w:divsChild>
        <w:div w:id="902175372">
          <w:marLeft w:val="0"/>
          <w:marRight w:val="0"/>
          <w:marTop w:val="0"/>
          <w:marBottom w:val="0"/>
          <w:divBdr>
            <w:top w:val="none" w:sz="0" w:space="0" w:color="auto"/>
            <w:left w:val="none" w:sz="0" w:space="0" w:color="auto"/>
            <w:bottom w:val="dashed" w:sz="6" w:space="19" w:color="E7E7E7"/>
            <w:right w:val="none" w:sz="0" w:space="0" w:color="auto"/>
          </w:divBdr>
        </w:div>
        <w:div w:id="1468546317">
          <w:marLeft w:val="0"/>
          <w:marRight w:val="0"/>
          <w:marTop w:val="0"/>
          <w:marBottom w:val="0"/>
          <w:divBdr>
            <w:top w:val="none" w:sz="0" w:space="0" w:color="auto"/>
            <w:left w:val="none" w:sz="0" w:space="0" w:color="auto"/>
            <w:bottom w:val="none" w:sz="0" w:space="0" w:color="auto"/>
            <w:right w:val="none" w:sz="0" w:space="0" w:color="auto"/>
          </w:divBdr>
          <w:divsChild>
            <w:div w:id="19410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64">
      <w:bodyDiv w:val="1"/>
      <w:marLeft w:val="0"/>
      <w:marRight w:val="0"/>
      <w:marTop w:val="0"/>
      <w:marBottom w:val="0"/>
      <w:divBdr>
        <w:top w:val="none" w:sz="0" w:space="0" w:color="auto"/>
        <w:left w:val="none" w:sz="0" w:space="0" w:color="auto"/>
        <w:bottom w:val="none" w:sz="0" w:space="0" w:color="auto"/>
        <w:right w:val="none" w:sz="0" w:space="0" w:color="auto"/>
      </w:divBdr>
      <w:divsChild>
        <w:div w:id="1239244197">
          <w:marLeft w:val="0"/>
          <w:marRight w:val="0"/>
          <w:marTop w:val="0"/>
          <w:marBottom w:val="0"/>
          <w:divBdr>
            <w:top w:val="none" w:sz="0" w:space="0" w:color="auto"/>
            <w:left w:val="none" w:sz="0" w:space="0" w:color="auto"/>
            <w:bottom w:val="dashed" w:sz="6" w:space="19" w:color="E7E7E7"/>
            <w:right w:val="none" w:sz="0" w:space="0" w:color="auto"/>
          </w:divBdr>
        </w:div>
        <w:div w:id="1279216066">
          <w:marLeft w:val="0"/>
          <w:marRight w:val="0"/>
          <w:marTop w:val="0"/>
          <w:marBottom w:val="0"/>
          <w:divBdr>
            <w:top w:val="none" w:sz="0" w:space="0" w:color="auto"/>
            <w:left w:val="none" w:sz="0" w:space="0" w:color="auto"/>
            <w:bottom w:val="none" w:sz="0" w:space="0" w:color="auto"/>
            <w:right w:val="none" w:sz="0" w:space="0" w:color="auto"/>
          </w:divBdr>
          <w:divsChild>
            <w:div w:id="748229168">
              <w:marLeft w:val="0"/>
              <w:marRight w:val="0"/>
              <w:marTop w:val="0"/>
              <w:marBottom w:val="0"/>
              <w:divBdr>
                <w:top w:val="none" w:sz="0" w:space="0" w:color="auto"/>
                <w:left w:val="none" w:sz="0" w:space="0" w:color="auto"/>
                <w:bottom w:val="none" w:sz="0" w:space="0" w:color="auto"/>
                <w:right w:val="none" w:sz="0" w:space="0" w:color="auto"/>
              </w:divBdr>
            </w:div>
            <w:div w:id="593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492">
      <w:bodyDiv w:val="1"/>
      <w:marLeft w:val="0"/>
      <w:marRight w:val="0"/>
      <w:marTop w:val="0"/>
      <w:marBottom w:val="0"/>
      <w:divBdr>
        <w:top w:val="none" w:sz="0" w:space="0" w:color="auto"/>
        <w:left w:val="none" w:sz="0" w:space="0" w:color="auto"/>
        <w:bottom w:val="none" w:sz="0" w:space="0" w:color="auto"/>
        <w:right w:val="none" w:sz="0" w:space="0" w:color="auto"/>
      </w:divBdr>
      <w:divsChild>
        <w:div w:id="1732843722">
          <w:marLeft w:val="0"/>
          <w:marRight w:val="0"/>
          <w:marTop w:val="0"/>
          <w:marBottom w:val="0"/>
          <w:divBdr>
            <w:top w:val="none" w:sz="0" w:space="0" w:color="auto"/>
            <w:left w:val="none" w:sz="0" w:space="0" w:color="auto"/>
            <w:bottom w:val="dashed" w:sz="6" w:space="19" w:color="E7E7E7"/>
            <w:right w:val="none" w:sz="0" w:space="0" w:color="auto"/>
          </w:divBdr>
        </w:div>
        <w:div w:id="781151721">
          <w:marLeft w:val="0"/>
          <w:marRight w:val="0"/>
          <w:marTop w:val="0"/>
          <w:marBottom w:val="0"/>
          <w:divBdr>
            <w:top w:val="none" w:sz="0" w:space="0" w:color="auto"/>
            <w:left w:val="none" w:sz="0" w:space="0" w:color="auto"/>
            <w:bottom w:val="none" w:sz="0" w:space="0" w:color="auto"/>
            <w:right w:val="none" w:sz="0" w:space="0" w:color="auto"/>
          </w:divBdr>
          <w:divsChild>
            <w:div w:id="1950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295">
      <w:bodyDiv w:val="1"/>
      <w:marLeft w:val="0"/>
      <w:marRight w:val="0"/>
      <w:marTop w:val="0"/>
      <w:marBottom w:val="0"/>
      <w:divBdr>
        <w:top w:val="none" w:sz="0" w:space="0" w:color="auto"/>
        <w:left w:val="none" w:sz="0" w:space="0" w:color="auto"/>
        <w:bottom w:val="none" w:sz="0" w:space="0" w:color="auto"/>
        <w:right w:val="none" w:sz="0" w:space="0" w:color="auto"/>
      </w:divBdr>
      <w:divsChild>
        <w:div w:id="1257637920">
          <w:marLeft w:val="0"/>
          <w:marRight w:val="0"/>
          <w:marTop w:val="0"/>
          <w:marBottom w:val="0"/>
          <w:divBdr>
            <w:top w:val="none" w:sz="0" w:space="0" w:color="auto"/>
            <w:left w:val="none" w:sz="0" w:space="0" w:color="auto"/>
            <w:bottom w:val="dashed" w:sz="6" w:space="19" w:color="E7E7E7"/>
            <w:right w:val="none" w:sz="0" w:space="0" w:color="auto"/>
          </w:divBdr>
        </w:div>
        <w:div w:id="1736080117">
          <w:marLeft w:val="0"/>
          <w:marRight w:val="0"/>
          <w:marTop w:val="0"/>
          <w:marBottom w:val="0"/>
          <w:divBdr>
            <w:top w:val="none" w:sz="0" w:space="0" w:color="auto"/>
            <w:left w:val="none" w:sz="0" w:space="0" w:color="auto"/>
            <w:bottom w:val="none" w:sz="0" w:space="0" w:color="auto"/>
            <w:right w:val="none" w:sz="0" w:space="0" w:color="auto"/>
          </w:divBdr>
          <w:divsChild>
            <w:div w:id="1310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449">
      <w:bodyDiv w:val="1"/>
      <w:marLeft w:val="0"/>
      <w:marRight w:val="0"/>
      <w:marTop w:val="0"/>
      <w:marBottom w:val="0"/>
      <w:divBdr>
        <w:top w:val="none" w:sz="0" w:space="0" w:color="auto"/>
        <w:left w:val="none" w:sz="0" w:space="0" w:color="auto"/>
        <w:bottom w:val="none" w:sz="0" w:space="0" w:color="auto"/>
        <w:right w:val="none" w:sz="0" w:space="0" w:color="auto"/>
      </w:divBdr>
      <w:divsChild>
        <w:div w:id="128516628">
          <w:marLeft w:val="0"/>
          <w:marRight w:val="0"/>
          <w:marTop w:val="0"/>
          <w:marBottom w:val="0"/>
          <w:divBdr>
            <w:top w:val="none" w:sz="0" w:space="0" w:color="auto"/>
            <w:left w:val="none" w:sz="0" w:space="0" w:color="auto"/>
            <w:bottom w:val="dashed" w:sz="6" w:space="19" w:color="E7E7E7"/>
            <w:right w:val="none" w:sz="0" w:space="0" w:color="auto"/>
          </w:divBdr>
        </w:div>
        <w:div w:id="1345934504">
          <w:marLeft w:val="0"/>
          <w:marRight w:val="0"/>
          <w:marTop w:val="0"/>
          <w:marBottom w:val="0"/>
          <w:divBdr>
            <w:top w:val="none" w:sz="0" w:space="0" w:color="auto"/>
            <w:left w:val="none" w:sz="0" w:space="0" w:color="auto"/>
            <w:bottom w:val="none" w:sz="0" w:space="0" w:color="auto"/>
            <w:right w:val="none" w:sz="0" w:space="0" w:color="auto"/>
          </w:divBdr>
          <w:divsChild>
            <w:div w:id="1389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6963">
      <w:bodyDiv w:val="1"/>
      <w:marLeft w:val="0"/>
      <w:marRight w:val="0"/>
      <w:marTop w:val="0"/>
      <w:marBottom w:val="0"/>
      <w:divBdr>
        <w:top w:val="none" w:sz="0" w:space="0" w:color="auto"/>
        <w:left w:val="none" w:sz="0" w:space="0" w:color="auto"/>
        <w:bottom w:val="none" w:sz="0" w:space="0" w:color="auto"/>
        <w:right w:val="none" w:sz="0" w:space="0" w:color="auto"/>
      </w:divBdr>
      <w:divsChild>
        <w:div w:id="1672027614">
          <w:marLeft w:val="0"/>
          <w:marRight w:val="0"/>
          <w:marTop w:val="0"/>
          <w:marBottom w:val="0"/>
          <w:divBdr>
            <w:top w:val="none" w:sz="0" w:space="0" w:color="auto"/>
            <w:left w:val="none" w:sz="0" w:space="0" w:color="auto"/>
            <w:bottom w:val="dashed" w:sz="6" w:space="19" w:color="E7E7E7"/>
            <w:right w:val="none" w:sz="0" w:space="0" w:color="auto"/>
          </w:divBdr>
        </w:div>
        <w:div w:id="360010783">
          <w:marLeft w:val="0"/>
          <w:marRight w:val="0"/>
          <w:marTop w:val="0"/>
          <w:marBottom w:val="0"/>
          <w:divBdr>
            <w:top w:val="none" w:sz="0" w:space="0" w:color="auto"/>
            <w:left w:val="none" w:sz="0" w:space="0" w:color="auto"/>
            <w:bottom w:val="none" w:sz="0" w:space="0" w:color="auto"/>
            <w:right w:val="none" w:sz="0" w:space="0" w:color="auto"/>
          </w:divBdr>
          <w:divsChild>
            <w:div w:id="1566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91381">
      <w:bodyDiv w:val="1"/>
      <w:marLeft w:val="0"/>
      <w:marRight w:val="0"/>
      <w:marTop w:val="0"/>
      <w:marBottom w:val="0"/>
      <w:divBdr>
        <w:top w:val="none" w:sz="0" w:space="0" w:color="auto"/>
        <w:left w:val="none" w:sz="0" w:space="0" w:color="auto"/>
        <w:bottom w:val="none" w:sz="0" w:space="0" w:color="auto"/>
        <w:right w:val="none" w:sz="0" w:space="0" w:color="auto"/>
      </w:divBdr>
      <w:divsChild>
        <w:div w:id="259915810">
          <w:marLeft w:val="0"/>
          <w:marRight w:val="0"/>
          <w:marTop w:val="0"/>
          <w:marBottom w:val="0"/>
          <w:divBdr>
            <w:top w:val="none" w:sz="0" w:space="0" w:color="auto"/>
            <w:left w:val="none" w:sz="0" w:space="0" w:color="auto"/>
            <w:bottom w:val="dashed" w:sz="6" w:space="19" w:color="E7E7E7"/>
            <w:right w:val="none" w:sz="0" w:space="0" w:color="auto"/>
          </w:divBdr>
        </w:div>
        <w:div w:id="580604806">
          <w:marLeft w:val="0"/>
          <w:marRight w:val="0"/>
          <w:marTop w:val="0"/>
          <w:marBottom w:val="0"/>
          <w:divBdr>
            <w:top w:val="none" w:sz="0" w:space="0" w:color="auto"/>
            <w:left w:val="none" w:sz="0" w:space="0" w:color="auto"/>
            <w:bottom w:val="none" w:sz="0" w:space="0" w:color="auto"/>
            <w:right w:val="none" w:sz="0" w:space="0" w:color="auto"/>
          </w:divBdr>
          <w:divsChild>
            <w:div w:id="618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1787">
      <w:bodyDiv w:val="1"/>
      <w:marLeft w:val="0"/>
      <w:marRight w:val="0"/>
      <w:marTop w:val="0"/>
      <w:marBottom w:val="0"/>
      <w:divBdr>
        <w:top w:val="none" w:sz="0" w:space="0" w:color="auto"/>
        <w:left w:val="none" w:sz="0" w:space="0" w:color="auto"/>
        <w:bottom w:val="none" w:sz="0" w:space="0" w:color="auto"/>
        <w:right w:val="none" w:sz="0" w:space="0" w:color="auto"/>
      </w:divBdr>
      <w:divsChild>
        <w:div w:id="1637369226">
          <w:marLeft w:val="0"/>
          <w:marRight w:val="0"/>
          <w:marTop w:val="0"/>
          <w:marBottom w:val="0"/>
          <w:divBdr>
            <w:top w:val="none" w:sz="0" w:space="0" w:color="auto"/>
            <w:left w:val="none" w:sz="0" w:space="0" w:color="auto"/>
            <w:bottom w:val="dashed" w:sz="6" w:space="19" w:color="E7E7E7"/>
            <w:right w:val="none" w:sz="0" w:space="0" w:color="auto"/>
          </w:divBdr>
        </w:div>
        <w:div w:id="1586376289">
          <w:marLeft w:val="0"/>
          <w:marRight w:val="0"/>
          <w:marTop w:val="0"/>
          <w:marBottom w:val="0"/>
          <w:divBdr>
            <w:top w:val="none" w:sz="0" w:space="0" w:color="auto"/>
            <w:left w:val="none" w:sz="0" w:space="0" w:color="auto"/>
            <w:bottom w:val="none" w:sz="0" w:space="0" w:color="auto"/>
            <w:right w:val="none" w:sz="0" w:space="0" w:color="auto"/>
          </w:divBdr>
          <w:divsChild>
            <w:div w:id="1496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1282">
      <w:bodyDiv w:val="1"/>
      <w:marLeft w:val="0"/>
      <w:marRight w:val="0"/>
      <w:marTop w:val="0"/>
      <w:marBottom w:val="0"/>
      <w:divBdr>
        <w:top w:val="none" w:sz="0" w:space="0" w:color="auto"/>
        <w:left w:val="none" w:sz="0" w:space="0" w:color="auto"/>
        <w:bottom w:val="none" w:sz="0" w:space="0" w:color="auto"/>
        <w:right w:val="none" w:sz="0" w:space="0" w:color="auto"/>
      </w:divBdr>
      <w:divsChild>
        <w:div w:id="1347366964">
          <w:marLeft w:val="0"/>
          <w:marRight w:val="0"/>
          <w:marTop w:val="0"/>
          <w:marBottom w:val="0"/>
          <w:divBdr>
            <w:top w:val="none" w:sz="0" w:space="0" w:color="auto"/>
            <w:left w:val="none" w:sz="0" w:space="0" w:color="auto"/>
            <w:bottom w:val="dashed" w:sz="6" w:space="19" w:color="E7E7E7"/>
            <w:right w:val="none" w:sz="0" w:space="0" w:color="auto"/>
          </w:divBdr>
        </w:div>
        <w:div w:id="473453286">
          <w:marLeft w:val="0"/>
          <w:marRight w:val="0"/>
          <w:marTop w:val="0"/>
          <w:marBottom w:val="0"/>
          <w:divBdr>
            <w:top w:val="none" w:sz="0" w:space="0" w:color="auto"/>
            <w:left w:val="none" w:sz="0" w:space="0" w:color="auto"/>
            <w:bottom w:val="none" w:sz="0" w:space="0" w:color="auto"/>
            <w:right w:val="none" w:sz="0" w:space="0" w:color="auto"/>
          </w:divBdr>
        </w:div>
      </w:divsChild>
    </w:div>
    <w:div w:id="1702510048">
      <w:bodyDiv w:val="1"/>
      <w:marLeft w:val="0"/>
      <w:marRight w:val="0"/>
      <w:marTop w:val="0"/>
      <w:marBottom w:val="0"/>
      <w:divBdr>
        <w:top w:val="none" w:sz="0" w:space="0" w:color="auto"/>
        <w:left w:val="none" w:sz="0" w:space="0" w:color="auto"/>
        <w:bottom w:val="none" w:sz="0" w:space="0" w:color="auto"/>
        <w:right w:val="none" w:sz="0" w:space="0" w:color="auto"/>
      </w:divBdr>
      <w:divsChild>
        <w:div w:id="171185676">
          <w:marLeft w:val="0"/>
          <w:marRight w:val="0"/>
          <w:marTop w:val="0"/>
          <w:marBottom w:val="0"/>
          <w:divBdr>
            <w:top w:val="none" w:sz="0" w:space="0" w:color="auto"/>
            <w:left w:val="none" w:sz="0" w:space="0" w:color="auto"/>
            <w:bottom w:val="dashed" w:sz="6" w:space="19" w:color="E7E7E7"/>
            <w:right w:val="none" w:sz="0" w:space="0" w:color="auto"/>
          </w:divBdr>
        </w:div>
        <w:div w:id="345329669">
          <w:marLeft w:val="0"/>
          <w:marRight w:val="0"/>
          <w:marTop w:val="0"/>
          <w:marBottom w:val="0"/>
          <w:divBdr>
            <w:top w:val="none" w:sz="0" w:space="0" w:color="auto"/>
            <w:left w:val="none" w:sz="0" w:space="0" w:color="auto"/>
            <w:bottom w:val="none" w:sz="0" w:space="0" w:color="auto"/>
            <w:right w:val="none" w:sz="0" w:space="0" w:color="auto"/>
          </w:divBdr>
        </w:div>
      </w:divsChild>
    </w:div>
    <w:div w:id="1813206832">
      <w:bodyDiv w:val="1"/>
      <w:marLeft w:val="0"/>
      <w:marRight w:val="0"/>
      <w:marTop w:val="0"/>
      <w:marBottom w:val="0"/>
      <w:divBdr>
        <w:top w:val="none" w:sz="0" w:space="0" w:color="auto"/>
        <w:left w:val="none" w:sz="0" w:space="0" w:color="auto"/>
        <w:bottom w:val="none" w:sz="0" w:space="0" w:color="auto"/>
        <w:right w:val="none" w:sz="0" w:space="0" w:color="auto"/>
      </w:divBdr>
      <w:divsChild>
        <w:div w:id="1404720649">
          <w:marLeft w:val="0"/>
          <w:marRight w:val="0"/>
          <w:marTop w:val="0"/>
          <w:marBottom w:val="0"/>
          <w:divBdr>
            <w:top w:val="none" w:sz="0" w:space="0" w:color="auto"/>
            <w:left w:val="none" w:sz="0" w:space="0" w:color="auto"/>
            <w:bottom w:val="dashed" w:sz="6" w:space="19" w:color="E7E7E7"/>
            <w:right w:val="none" w:sz="0" w:space="0" w:color="auto"/>
          </w:divBdr>
        </w:div>
        <w:div w:id="976377735">
          <w:marLeft w:val="0"/>
          <w:marRight w:val="0"/>
          <w:marTop w:val="0"/>
          <w:marBottom w:val="0"/>
          <w:divBdr>
            <w:top w:val="none" w:sz="0" w:space="0" w:color="auto"/>
            <w:left w:val="none" w:sz="0" w:space="0" w:color="auto"/>
            <w:bottom w:val="none" w:sz="0" w:space="0" w:color="auto"/>
            <w:right w:val="none" w:sz="0" w:space="0" w:color="auto"/>
          </w:divBdr>
          <w:divsChild>
            <w:div w:id="7628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7034">
      <w:bodyDiv w:val="1"/>
      <w:marLeft w:val="0"/>
      <w:marRight w:val="0"/>
      <w:marTop w:val="0"/>
      <w:marBottom w:val="0"/>
      <w:divBdr>
        <w:top w:val="none" w:sz="0" w:space="0" w:color="auto"/>
        <w:left w:val="none" w:sz="0" w:space="0" w:color="auto"/>
        <w:bottom w:val="none" w:sz="0" w:space="0" w:color="auto"/>
        <w:right w:val="none" w:sz="0" w:space="0" w:color="auto"/>
      </w:divBdr>
      <w:divsChild>
        <w:div w:id="889073913">
          <w:marLeft w:val="0"/>
          <w:marRight w:val="0"/>
          <w:marTop w:val="0"/>
          <w:marBottom w:val="0"/>
          <w:divBdr>
            <w:top w:val="none" w:sz="0" w:space="0" w:color="auto"/>
            <w:left w:val="none" w:sz="0" w:space="0" w:color="auto"/>
            <w:bottom w:val="dashed" w:sz="6" w:space="19" w:color="E7E7E7"/>
            <w:right w:val="none" w:sz="0" w:space="0" w:color="auto"/>
          </w:divBdr>
        </w:div>
        <w:div w:id="635720065">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573">
      <w:bodyDiv w:val="1"/>
      <w:marLeft w:val="0"/>
      <w:marRight w:val="0"/>
      <w:marTop w:val="0"/>
      <w:marBottom w:val="0"/>
      <w:divBdr>
        <w:top w:val="none" w:sz="0" w:space="0" w:color="auto"/>
        <w:left w:val="none" w:sz="0" w:space="0" w:color="auto"/>
        <w:bottom w:val="none" w:sz="0" w:space="0" w:color="auto"/>
        <w:right w:val="none" w:sz="0" w:space="0" w:color="auto"/>
      </w:divBdr>
      <w:divsChild>
        <w:div w:id="1117334511">
          <w:marLeft w:val="0"/>
          <w:marRight w:val="0"/>
          <w:marTop w:val="0"/>
          <w:marBottom w:val="0"/>
          <w:divBdr>
            <w:top w:val="none" w:sz="0" w:space="0" w:color="auto"/>
            <w:left w:val="none" w:sz="0" w:space="0" w:color="auto"/>
            <w:bottom w:val="dashed" w:sz="6" w:space="19" w:color="E7E7E7"/>
            <w:right w:val="none" w:sz="0" w:space="0" w:color="auto"/>
          </w:divBdr>
        </w:div>
        <w:div w:id="87971782">
          <w:marLeft w:val="0"/>
          <w:marRight w:val="0"/>
          <w:marTop w:val="0"/>
          <w:marBottom w:val="0"/>
          <w:divBdr>
            <w:top w:val="none" w:sz="0" w:space="0" w:color="auto"/>
            <w:left w:val="none" w:sz="0" w:space="0" w:color="auto"/>
            <w:bottom w:val="none" w:sz="0" w:space="0" w:color="auto"/>
            <w:right w:val="none" w:sz="0" w:space="0" w:color="auto"/>
          </w:divBdr>
        </w:div>
      </w:divsChild>
    </w:div>
    <w:div w:id="1988321429">
      <w:bodyDiv w:val="1"/>
      <w:marLeft w:val="0"/>
      <w:marRight w:val="0"/>
      <w:marTop w:val="0"/>
      <w:marBottom w:val="0"/>
      <w:divBdr>
        <w:top w:val="none" w:sz="0" w:space="0" w:color="auto"/>
        <w:left w:val="none" w:sz="0" w:space="0" w:color="auto"/>
        <w:bottom w:val="none" w:sz="0" w:space="0" w:color="auto"/>
        <w:right w:val="none" w:sz="0" w:space="0" w:color="auto"/>
      </w:divBdr>
      <w:divsChild>
        <w:div w:id="1484275163">
          <w:marLeft w:val="0"/>
          <w:marRight w:val="0"/>
          <w:marTop w:val="0"/>
          <w:marBottom w:val="0"/>
          <w:divBdr>
            <w:top w:val="none" w:sz="0" w:space="0" w:color="auto"/>
            <w:left w:val="none" w:sz="0" w:space="0" w:color="auto"/>
            <w:bottom w:val="dashed" w:sz="6" w:space="19" w:color="E7E7E7"/>
            <w:right w:val="none" w:sz="0" w:space="0" w:color="auto"/>
          </w:divBdr>
        </w:div>
        <w:div w:id="130482736">
          <w:marLeft w:val="0"/>
          <w:marRight w:val="0"/>
          <w:marTop w:val="0"/>
          <w:marBottom w:val="0"/>
          <w:divBdr>
            <w:top w:val="none" w:sz="0" w:space="0" w:color="auto"/>
            <w:left w:val="none" w:sz="0" w:space="0" w:color="auto"/>
            <w:bottom w:val="none" w:sz="0" w:space="0" w:color="auto"/>
            <w:right w:val="none" w:sz="0" w:space="0" w:color="auto"/>
          </w:divBdr>
        </w:div>
      </w:divsChild>
    </w:div>
    <w:div w:id="2030788348">
      <w:bodyDiv w:val="1"/>
      <w:marLeft w:val="0"/>
      <w:marRight w:val="0"/>
      <w:marTop w:val="0"/>
      <w:marBottom w:val="0"/>
      <w:divBdr>
        <w:top w:val="none" w:sz="0" w:space="0" w:color="auto"/>
        <w:left w:val="none" w:sz="0" w:space="0" w:color="auto"/>
        <w:bottom w:val="none" w:sz="0" w:space="0" w:color="auto"/>
        <w:right w:val="none" w:sz="0" w:space="0" w:color="auto"/>
      </w:divBdr>
      <w:divsChild>
        <w:div w:id="1873567990">
          <w:marLeft w:val="0"/>
          <w:marRight w:val="0"/>
          <w:marTop w:val="0"/>
          <w:marBottom w:val="0"/>
          <w:divBdr>
            <w:top w:val="none" w:sz="0" w:space="0" w:color="auto"/>
            <w:left w:val="none" w:sz="0" w:space="0" w:color="auto"/>
            <w:bottom w:val="dashed" w:sz="6" w:space="19" w:color="E7E7E7"/>
            <w:right w:val="none" w:sz="0" w:space="0" w:color="auto"/>
          </w:divBdr>
        </w:div>
        <w:div w:id="1693871235">
          <w:marLeft w:val="0"/>
          <w:marRight w:val="0"/>
          <w:marTop w:val="0"/>
          <w:marBottom w:val="0"/>
          <w:divBdr>
            <w:top w:val="none" w:sz="0" w:space="0" w:color="auto"/>
            <w:left w:val="none" w:sz="0" w:space="0" w:color="auto"/>
            <w:bottom w:val="none" w:sz="0" w:space="0" w:color="auto"/>
            <w:right w:val="none" w:sz="0" w:space="0" w:color="auto"/>
          </w:divBdr>
        </w:div>
      </w:divsChild>
    </w:div>
    <w:div w:id="205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70438520">
          <w:marLeft w:val="0"/>
          <w:marRight w:val="0"/>
          <w:marTop w:val="0"/>
          <w:marBottom w:val="0"/>
          <w:divBdr>
            <w:top w:val="none" w:sz="0" w:space="0" w:color="auto"/>
            <w:left w:val="none" w:sz="0" w:space="0" w:color="auto"/>
            <w:bottom w:val="dashed" w:sz="6" w:space="19" w:color="E7E7E7"/>
            <w:right w:val="none" w:sz="0" w:space="0" w:color="auto"/>
          </w:divBdr>
        </w:div>
        <w:div w:id="2043312800">
          <w:marLeft w:val="0"/>
          <w:marRight w:val="0"/>
          <w:marTop w:val="0"/>
          <w:marBottom w:val="0"/>
          <w:divBdr>
            <w:top w:val="none" w:sz="0" w:space="0" w:color="auto"/>
            <w:left w:val="none" w:sz="0" w:space="0" w:color="auto"/>
            <w:bottom w:val="none" w:sz="0" w:space="0" w:color="auto"/>
            <w:right w:val="none" w:sz="0" w:space="0" w:color="auto"/>
          </w:divBdr>
        </w:div>
      </w:divsChild>
    </w:div>
    <w:div w:id="2052682248">
      <w:bodyDiv w:val="1"/>
      <w:marLeft w:val="0"/>
      <w:marRight w:val="0"/>
      <w:marTop w:val="0"/>
      <w:marBottom w:val="0"/>
      <w:divBdr>
        <w:top w:val="none" w:sz="0" w:space="0" w:color="auto"/>
        <w:left w:val="none" w:sz="0" w:space="0" w:color="auto"/>
        <w:bottom w:val="none" w:sz="0" w:space="0" w:color="auto"/>
        <w:right w:val="none" w:sz="0" w:space="0" w:color="auto"/>
      </w:divBdr>
      <w:divsChild>
        <w:div w:id="1303727701">
          <w:marLeft w:val="0"/>
          <w:marRight w:val="0"/>
          <w:marTop w:val="0"/>
          <w:marBottom w:val="0"/>
          <w:divBdr>
            <w:top w:val="none" w:sz="0" w:space="0" w:color="auto"/>
            <w:left w:val="none" w:sz="0" w:space="0" w:color="auto"/>
            <w:bottom w:val="dashed" w:sz="6" w:space="19" w:color="E7E7E7"/>
            <w:right w:val="none" w:sz="0" w:space="0" w:color="auto"/>
          </w:divBdr>
        </w:div>
        <w:div w:id="2069836500">
          <w:marLeft w:val="0"/>
          <w:marRight w:val="0"/>
          <w:marTop w:val="0"/>
          <w:marBottom w:val="0"/>
          <w:divBdr>
            <w:top w:val="none" w:sz="0" w:space="0" w:color="auto"/>
            <w:left w:val="none" w:sz="0" w:space="0" w:color="auto"/>
            <w:bottom w:val="none" w:sz="0" w:space="0" w:color="auto"/>
            <w:right w:val="none" w:sz="0" w:space="0" w:color="auto"/>
          </w:divBdr>
          <w:divsChild>
            <w:div w:id="666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392">
      <w:bodyDiv w:val="1"/>
      <w:marLeft w:val="0"/>
      <w:marRight w:val="0"/>
      <w:marTop w:val="0"/>
      <w:marBottom w:val="0"/>
      <w:divBdr>
        <w:top w:val="none" w:sz="0" w:space="0" w:color="auto"/>
        <w:left w:val="none" w:sz="0" w:space="0" w:color="auto"/>
        <w:bottom w:val="none" w:sz="0" w:space="0" w:color="auto"/>
        <w:right w:val="none" w:sz="0" w:space="0" w:color="auto"/>
      </w:divBdr>
      <w:divsChild>
        <w:div w:id="1329332386">
          <w:marLeft w:val="0"/>
          <w:marRight w:val="0"/>
          <w:marTop w:val="0"/>
          <w:marBottom w:val="0"/>
          <w:divBdr>
            <w:top w:val="none" w:sz="0" w:space="0" w:color="auto"/>
            <w:left w:val="none" w:sz="0" w:space="0" w:color="auto"/>
            <w:bottom w:val="dashed" w:sz="6" w:space="19" w:color="E7E7E7"/>
            <w:right w:val="none" w:sz="0" w:space="0" w:color="auto"/>
          </w:divBdr>
        </w:div>
        <w:div w:id="2127457074">
          <w:marLeft w:val="0"/>
          <w:marRight w:val="0"/>
          <w:marTop w:val="0"/>
          <w:marBottom w:val="0"/>
          <w:divBdr>
            <w:top w:val="none" w:sz="0" w:space="0" w:color="auto"/>
            <w:left w:val="none" w:sz="0" w:space="0" w:color="auto"/>
            <w:bottom w:val="none" w:sz="0" w:space="0" w:color="auto"/>
            <w:right w:val="none" w:sz="0" w:space="0" w:color="auto"/>
          </w:divBdr>
          <w:divsChild>
            <w:div w:id="1507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china.com/" TargetMode="External"/><Relationship Id="rId3" Type="http://schemas.openxmlformats.org/officeDocument/2006/relationships/webSettings" Target="webSettings.xml"/><Relationship Id="rId7" Type="http://schemas.openxmlformats.org/officeDocument/2006/relationships/hyperlink" Target="http://cr.whtds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tdsc.com/crgg/9623.j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28</cp:revision>
  <dcterms:created xsi:type="dcterms:W3CDTF">2019-01-02T06:43:00Z</dcterms:created>
  <dcterms:modified xsi:type="dcterms:W3CDTF">2019-06-28T01:48:00Z</dcterms:modified>
</cp:coreProperties>
</file>