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0D" w:rsidRPr="0093430D" w:rsidRDefault="0093430D" w:rsidP="0093430D">
      <w:pPr>
        <w:widowControl/>
        <w:shd w:val="clear" w:color="auto" w:fill="FFFFFF"/>
        <w:spacing w:line="360" w:lineRule="auto"/>
        <w:jc w:val="center"/>
        <w:rPr>
          <w:rFonts w:ascii="宋体" w:eastAsia="宋体" w:hAnsi="宋体" w:cs="宋体"/>
          <w:b/>
          <w:color w:val="333333"/>
          <w:kern w:val="0"/>
          <w:sz w:val="36"/>
          <w:szCs w:val="36"/>
          <w:shd w:val="clear" w:color="auto" w:fill="FFFFFF"/>
        </w:rPr>
      </w:pPr>
      <w:r w:rsidRPr="0093430D">
        <w:rPr>
          <w:rFonts w:ascii="宋体" w:eastAsia="宋体" w:hAnsi="宋体" w:cs="宋体" w:hint="eastAsia"/>
          <w:b/>
          <w:color w:val="333333"/>
          <w:kern w:val="0"/>
          <w:sz w:val="36"/>
          <w:szCs w:val="36"/>
          <w:shd w:val="clear" w:color="auto" w:fill="FFFFFF"/>
        </w:rPr>
        <w:t>广州市规划和自然资源局白云区分局</w:t>
      </w:r>
    </w:p>
    <w:p w:rsidR="0093430D" w:rsidRPr="0093430D" w:rsidRDefault="0093430D" w:rsidP="0093430D">
      <w:pPr>
        <w:widowControl/>
        <w:shd w:val="clear" w:color="auto" w:fill="FFFFFF"/>
        <w:spacing w:line="360" w:lineRule="auto"/>
        <w:jc w:val="center"/>
        <w:rPr>
          <w:rFonts w:ascii="宋体" w:eastAsia="宋体" w:hAnsi="宋体" w:cs="宋体" w:hint="eastAsia"/>
          <w:b/>
          <w:color w:val="333333"/>
          <w:kern w:val="0"/>
          <w:sz w:val="36"/>
          <w:szCs w:val="36"/>
          <w:shd w:val="clear" w:color="auto" w:fill="FFFFFF"/>
        </w:rPr>
      </w:pPr>
      <w:r w:rsidRPr="0093430D">
        <w:rPr>
          <w:rFonts w:ascii="宋体" w:eastAsia="宋体" w:hAnsi="宋体" w:cs="宋体" w:hint="eastAsia"/>
          <w:b/>
          <w:color w:val="333333"/>
          <w:kern w:val="0"/>
          <w:sz w:val="36"/>
          <w:szCs w:val="36"/>
          <w:shd w:val="clear" w:color="auto" w:fill="FFFFFF"/>
        </w:rPr>
        <w:t>国有土地使用权网上挂牌出让公告</w:t>
      </w:r>
    </w:p>
    <w:p w:rsidR="0093430D" w:rsidRPr="0093430D" w:rsidRDefault="0093430D" w:rsidP="0093430D">
      <w:pPr>
        <w:widowControl/>
        <w:shd w:val="clear" w:color="auto" w:fill="FFFFFF"/>
        <w:spacing w:line="360" w:lineRule="auto"/>
        <w:jc w:val="center"/>
        <w:rPr>
          <w:rFonts w:ascii="宋体" w:eastAsia="宋体" w:hAnsi="宋体" w:cs="宋体" w:hint="eastAsia"/>
          <w:color w:val="3C3C3C"/>
          <w:kern w:val="0"/>
          <w:sz w:val="24"/>
          <w:szCs w:val="24"/>
          <w:shd w:val="clear" w:color="auto" w:fill="FFFFFF"/>
        </w:rPr>
      </w:pPr>
      <w:r w:rsidRPr="0093430D">
        <w:rPr>
          <w:rFonts w:ascii="宋体" w:eastAsia="宋体" w:hAnsi="宋体" w:cs="宋体" w:hint="eastAsia"/>
          <w:color w:val="3C3C3C"/>
          <w:kern w:val="0"/>
          <w:sz w:val="24"/>
          <w:szCs w:val="24"/>
          <w:shd w:val="clear" w:color="auto" w:fill="FFFFFF"/>
        </w:rPr>
        <w:t xml:space="preserve"> 穗规划资源云挂出告字〔2019〕6</w:t>
      </w:r>
      <w:bookmarkStart w:id="0" w:name="_GoBack"/>
      <w:bookmarkEnd w:id="0"/>
      <w:r w:rsidRPr="0093430D">
        <w:rPr>
          <w:rFonts w:ascii="宋体" w:eastAsia="宋体" w:hAnsi="宋体" w:cs="宋体" w:hint="eastAsia"/>
          <w:color w:val="3C3C3C"/>
          <w:kern w:val="0"/>
          <w:sz w:val="24"/>
          <w:szCs w:val="24"/>
          <w:shd w:val="clear" w:color="auto" w:fill="FFFFFF"/>
        </w:rPr>
        <w:t>号</w:t>
      </w:r>
    </w:p>
    <w:p w:rsidR="0093430D" w:rsidRPr="0093430D" w:rsidRDefault="0093430D" w:rsidP="0093430D">
      <w:pPr>
        <w:widowControl/>
        <w:shd w:val="clear" w:color="auto" w:fill="FFFFFF"/>
        <w:spacing w:line="360" w:lineRule="auto"/>
        <w:jc w:val="center"/>
        <w:rPr>
          <w:rFonts w:ascii="宋体" w:eastAsia="宋体" w:hAnsi="宋体" w:cs="宋体" w:hint="eastAsia"/>
          <w:color w:val="3C3C3C"/>
          <w:kern w:val="0"/>
          <w:sz w:val="24"/>
          <w:szCs w:val="24"/>
          <w:shd w:val="clear" w:color="auto" w:fill="FFFFFF"/>
        </w:rPr>
      </w:pPr>
      <w:r w:rsidRPr="0093430D">
        <w:rPr>
          <w:rFonts w:ascii="宋体" w:eastAsia="宋体" w:hAnsi="宋体" w:cs="宋体" w:hint="eastAsia"/>
          <w:color w:val="3C3C3C"/>
          <w:kern w:val="0"/>
          <w:sz w:val="24"/>
          <w:szCs w:val="24"/>
          <w:shd w:val="clear" w:color="auto" w:fill="FFFFFF"/>
        </w:rPr>
        <w:t> </w:t>
      </w:r>
    </w:p>
    <w:p w:rsidR="0093430D" w:rsidRPr="0093430D" w:rsidRDefault="0093430D" w:rsidP="0093430D">
      <w:pPr>
        <w:widowControl/>
        <w:shd w:val="clear" w:color="auto" w:fill="FFFFFF"/>
        <w:spacing w:line="360" w:lineRule="auto"/>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经广州市白云区人民政府批准，广州市规划和自然资源局白云区分局以挂牌方式出让1宗地的国有土地使用权。现将有关事项公告如下：</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一、挂牌出让地块的基本情况和规划指标要求：</w:t>
      </w:r>
    </w:p>
    <w:tbl>
      <w:tblPr>
        <w:tblW w:w="9510" w:type="dxa"/>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2"/>
        <w:gridCol w:w="1277"/>
        <w:gridCol w:w="851"/>
        <w:gridCol w:w="1167"/>
        <w:gridCol w:w="1109"/>
        <w:gridCol w:w="993"/>
        <w:gridCol w:w="1418"/>
      </w:tblGrid>
      <w:tr w:rsidR="0093430D" w:rsidRPr="0093430D" w:rsidTr="0093430D">
        <w:trPr>
          <w:cantSplit/>
          <w:trHeight w:val="78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93430D" w:rsidRPr="0093430D" w:rsidRDefault="0093430D" w:rsidP="0093430D">
            <w:pPr>
              <w:widowControl/>
              <w:spacing w:line="440" w:lineRule="exact"/>
              <w:jc w:val="center"/>
              <w:rPr>
                <w:rFonts w:ascii="宋体" w:eastAsia="宋体" w:hAnsi="宋体" w:cs="宋体"/>
                <w:b/>
                <w:color w:val="333333"/>
                <w:kern w:val="0"/>
                <w:sz w:val="24"/>
                <w:szCs w:val="24"/>
              </w:rPr>
            </w:pPr>
          </w:p>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序号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宗地坐落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土地用途</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宗地面积</w:t>
            </w:r>
            <w:r w:rsidRPr="0093430D">
              <w:rPr>
                <w:rFonts w:ascii="宋体" w:eastAsia="宋体" w:hAnsi="宋体" w:cs="宋体" w:hint="eastAsia"/>
                <w:b/>
                <w:color w:val="333333"/>
                <w:kern w:val="0"/>
                <w:sz w:val="24"/>
                <w:szCs w:val="24"/>
              </w:rPr>
              <w:br/>
              <w:t>（平方米）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容积率</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计容建筑面积（平方米）</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hint="eastAsia"/>
                <w:b/>
                <w:color w:val="333333"/>
                <w:kern w:val="0"/>
                <w:sz w:val="24"/>
                <w:szCs w:val="24"/>
              </w:rPr>
            </w:pPr>
            <w:r w:rsidRPr="0093430D">
              <w:rPr>
                <w:rFonts w:ascii="宋体" w:eastAsia="宋体" w:hAnsi="宋体" w:cs="宋体" w:hint="eastAsia"/>
                <w:b/>
                <w:color w:val="333333"/>
                <w:kern w:val="0"/>
                <w:sz w:val="24"/>
                <w:szCs w:val="24"/>
              </w:rPr>
              <w:t>挂牌</w:t>
            </w:r>
            <w:r w:rsidRPr="0093430D">
              <w:rPr>
                <w:rFonts w:ascii="宋体" w:eastAsia="宋体" w:hAnsi="宋体" w:cs="宋体" w:hint="eastAsia"/>
                <w:b/>
                <w:color w:val="333333"/>
                <w:kern w:val="0"/>
                <w:sz w:val="24"/>
                <w:szCs w:val="24"/>
              </w:rPr>
              <w:br/>
              <w:t>起始价</w:t>
            </w:r>
          </w:p>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 xml:space="preserve">(万元)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增价</w:t>
            </w:r>
            <w:r w:rsidRPr="0093430D">
              <w:rPr>
                <w:rFonts w:ascii="宋体" w:eastAsia="宋体" w:hAnsi="宋体" w:cs="宋体" w:hint="eastAsia"/>
                <w:b/>
                <w:color w:val="333333"/>
                <w:kern w:val="0"/>
                <w:sz w:val="24"/>
                <w:szCs w:val="24"/>
              </w:rPr>
              <w:br/>
              <w:t>幅度</w:t>
            </w:r>
            <w:r w:rsidRPr="0093430D">
              <w:rPr>
                <w:rFonts w:ascii="宋体" w:eastAsia="宋体" w:hAnsi="宋体" w:cs="宋体" w:hint="eastAsia"/>
                <w:b/>
                <w:color w:val="333333"/>
                <w:kern w:val="0"/>
                <w:sz w:val="24"/>
                <w:szCs w:val="24"/>
              </w:rPr>
              <w:br/>
              <w:t xml:space="preserve">(万元)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440" w:lineRule="exact"/>
              <w:jc w:val="center"/>
              <w:rPr>
                <w:rFonts w:ascii="宋体" w:eastAsia="宋体" w:hAnsi="宋体" w:cs="宋体" w:hint="eastAsia"/>
                <w:b/>
                <w:color w:val="333333"/>
                <w:kern w:val="0"/>
                <w:sz w:val="24"/>
                <w:szCs w:val="24"/>
              </w:rPr>
            </w:pPr>
            <w:r w:rsidRPr="0093430D">
              <w:rPr>
                <w:rFonts w:ascii="宋体" w:eastAsia="宋体" w:hAnsi="宋体" w:cs="宋体" w:hint="eastAsia"/>
                <w:b/>
                <w:color w:val="333333"/>
                <w:kern w:val="0"/>
                <w:sz w:val="24"/>
                <w:szCs w:val="24"/>
              </w:rPr>
              <w:t>竞买</w:t>
            </w:r>
          </w:p>
          <w:p w:rsidR="0093430D" w:rsidRPr="0093430D" w:rsidRDefault="0093430D" w:rsidP="0093430D">
            <w:pPr>
              <w:widowControl/>
              <w:spacing w:line="440" w:lineRule="exact"/>
              <w:jc w:val="center"/>
              <w:rPr>
                <w:rFonts w:ascii="宋体" w:eastAsia="宋体" w:hAnsi="宋体" w:cs="宋体"/>
                <w:b/>
                <w:color w:val="333333"/>
                <w:kern w:val="0"/>
                <w:sz w:val="24"/>
                <w:szCs w:val="24"/>
              </w:rPr>
            </w:pPr>
            <w:r w:rsidRPr="0093430D">
              <w:rPr>
                <w:rFonts w:ascii="宋体" w:eastAsia="宋体" w:hAnsi="宋体" w:cs="宋体" w:hint="eastAsia"/>
                <w:b/>
                <w:color w:val="333333"/>
                <w:kern w:val="0"/>
                <w:sz w:val="24"/>
                <w:szCs w:val="24"/>
              </w:rPr>
              <w:t>保证金</w:t>
            </w:r>
            <w:r w:rsidRPr="0093430D">
              <w:rPr>
                <w:rFonts w:ascii="宋体" w:eastAsia="宋体" w:hAnsi="宋体" w:cs="宋体" w:hint="eastAsia"/>
                <w:b/>
                <w:color w:val="333333"/>
                <w:kern w:val="0"/>
                <w:sz w:val="24"/>
                <w:szCs w:val="24"/>
              </w:rPr>
              <w:br/>
              <w:t>(万元)</w:t>
            </w:r>
          </w:p>
        </w:tc>
      </w:tr>
      <w:tr w:rsidR="0093430D" w:rsidRPr="0093430D" w:rsidTr="0093430D">
        <w:trPr>
          <w:cantSplit/>
          <w:trHeight w:val="90"/>
          <w:jc w:val="center"/>
        </w:trPr>
        <w:tc>
          <w:tcPr>
            <w:tcW w:w="56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116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110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3430D" w:rsidRPr="0093430D" w:rsidRDefault="0093430D" w:rsidP="0093430D">
            <w:pPr>
              <w:widowControl/>
              <w:jc w:val="left"/>
              <w:rPr>
                <w:rFonts w:ascii="宋体" w:eastAsia="宋体" w:hAnsi="宋体" w:cs="宋体"/>
                <w:b/>
                <w:color w:val="333333"/>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line="90" w:lineRule="atLeast"/>
              <w:jc w:val="center"/>
              <w:rPr>
                <w:rFonts w:ascii="宋体" w:eastAsia="宋体" w:hAnsi="宋体" w:cs="宋体"/>
                <w:color w:val="3C3C3C"/>
                <w:kern w:val="0"/>
                <w:sz w:val="24"/>
                <w:szCs w:val="24"/>
              </w:rPr>
            </w:pPr>
            <w:r w:rsidRPr="0093430D">
              <w:rPr>
                <w:rFonts w:ascii="宋体" w:eastAsia="宋体" w:hAnsi="宋体" w:cs="宋体" w:hint="eastAsia"/>
                <w:b/>
                <w:bCs/>
                <w:color w:val="333333"/>
                <w:kern w:val="0"/>
                <w:sz w:val="24"/>
                <w:szCs w:val="24"/>
              </w:rPr>
              <w:t>人民币</w:t>
            </w:r>
          </w:p>
        </w:tc>
      </w:tr>
      <w:tr w:rsidR="0093430D" w:rsidRPr="0093430D" w:rsidTr="0093430D">
        <w:trPr>
          <w:cantSplit/>
          <w:trHeight w:val="107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93430D" w:rsidRPr="0093430D" w:rsidRDefault="0093430D" w:rsidP="0093430D">
            <w:pPr>
              <w:widowControl/>
              <w:spacing w:line="440" w:lineRule="exact"/>
              <w:jc w:val="left"/>
              <w:rPr>
                <w:rFonts w:ascii="宋体" w:eastAsia="宋体" w:hAnsi="宋体" w:cs="宋体"/>
                <w:color w:val="3C3C3C"/>
                <w:kern w:val="0"/>
                <w:sz w:val="24"/>
                <w:szCs w:val="24"/>
              </w:rPr>
            </w:pPr>
          </w:p>
          <w:p w:rsidR="0093430D" w:rsidRPr="0093430D" w:rsidRDefault="0093430D" w:rsidP="0093430D">
            <w:pPr>
              <w:widowControl/>
              <w:spacing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民科园核心区AB1207028-2地块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一类工业用地（M1）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 xml:space="preserve">20046（可建设用地面积：15537）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≥2且≤4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≥31074且≤62148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1458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0D" w:rsidRPr="0093430D" w:rsidRDefault="0093430D" w:rsidP="0093430D">
            <w:pPr>
              <w:widowControl/>
              <w:spacing w:before="100" w:beforeAutospacing="1" w:after="100" w:afterAutospacing="1" w:line="440" w:lineRule="exact"/>
              <w:jc w:val="center"/>
              <w:rPr>
                <w:rFonts w:ascii="宋体" w:eastAsia="宋体" w:hAnsi="宋体" w:cs="宋体"/>
                <w:color w:val="3C3C3C"/>
                <w:kern w:val="0"/>
                <w:sz w:val="24"/>
                <w:szCs w:val="24"/>
              </w:rPr>
            </w:pPr>
            <w:r w:rsidRPr="0093430D">
              <w:rPr>
                <w:rFonts w:ascii="宋体" w:eastAsia="宋体" w:hAnsi="宋体" w:cs="宋体" w:hint="eastAsia"/>
                <w:color w:val="3C3C3C"/>
                <w:kern w:val="0"/>
                <w:sz w:val="24"/>
                <w:szCs w:val="24"/>
              </w:rPr>
              <w:t>292</w:t>
            </w:r>
          </w:p>
        </w:tc>
      </w:tr>
    </w:tbl>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(一) 地块出让条件：</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1.中华人民共和国境内外的法人、其他组织均可申请竞买，申请人须单独申请，不接受自然人竞买或联合竞买。</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 xml:space="preserve">2.根据《广州市白云区产业发展规划和重点发展产业目录（2018-2020年）》，该地块拟建成智慧教育产业中心。                                               </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3.地块容积率须根据广州市提高工业用地利用效率相关规定，提高土地利用效率，投资强度不得低于1300万元/亩。</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 xml:space="preserve">4.竞买人申请人或其控股股东须为高新技术企业，被认定为省级工程技术研发中心。      </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5.竞得人须在签订土地成交确认书之日起15个工作日内在广州市白云区广州高新技术产业开发区民营科技园范围内办理工商注册和税务登记。</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6.竞买申请人须承诺：1.自土地交付之日起12个月内开工，开工之日起24个月内竣工，竣工之日起半年内投产，投产后1年内达产。达产后年均产值要超过7亿元，亩产值要超过2333万元，年均税收要超过4500万元，亩税收要超过</w:t>
      </w:r>
      <w:r w:rsidRPr="0093430D">
        <w:rPr>
          <w:rFonts w:ascii="宋体" w:eastAsia="宋体" w:hAnsi="宋体" w:cs="宋体" w:hint="eastAsia"/>
          <w:color w:val="3C3C3C"/>
          <w:kern w:val="0"/>
          <w:sz w:val="24"/>
          <w:szCs w:val="24"/>
        </w:rPr>
        <w:lastRenderedPageBreak/>
        <w:t>150万元；2.达产后至土地使用权期限内，产值、税收的年均增长率不低于白云区同期工业总产值、税收年均增长率。</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 xml:space="preserve">上述指标及该地块的土地利用绩效由广州市白云区科技工业商务和信息化局按相关规定对该地块的土地利用绩效进行考核、监管，如竞得人未按期达产或达产后年均产值、税收及平均增长率（每三年为一个考核周期）未达到上述要求，或连续3年土地利用绩效考核不达预期（或3年累计数不达预期的），则出让人有权提前无偿收回土地。对地上建筑物的补偿，采用残值补偿方式处置。       </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7.竞得人须在签订土地成交确认书之日起5个工作日内与广州市白云区投资促进局签订《产业建设项目履约监管协议书》，否则视为竞得人放弃签订《国有建设用地使用权出让合同》，并没收竞得人缴纳的竞买保证金，竞得人不得再次参与该地块的出让竞买。</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8.环保要求：按规定编制建设项目环境影响评价文件，依审批权限报相应生态环境部门审批，并落实相关的环保要求，企业排放的“三废”（废水、废气、固体废物）必须符合相关环保排放标准，将生活污水、工业废水经处理达标后接入市政污水管网，送城市污水处理厂处理。</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（二）其它出让条件如下：</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土地使用权出让年限为：弹性年期出让20年。</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付款方式：合同签订之日起30日内，一次性付清出让价款。</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交地时间：土地成交之日起6个月内，由广州高新技术产业开发区民营科技园管理委员会负责按现状（地块“五通一平”）交付给受让人。移交土地后，对地表以下的各类设施，包括但不限于人防、文物、电缆、通信设备、军事设施、供热、供水、供电、供气等隐蔽设施和地质情况造成受让人施工困难或无法施工的，由受让人自行解决，并承担全部开发经营风险。</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开工时间：交地之日起12个月内开工。</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竣工时间：开工之日起24个月内竣工。</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二、中华人民共和国境内外的法人、其他组织均可申请竞买，申请人须单独申请，不接受自然人竞买或联合竞买。</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lastRenderedPageBreak/>
        <w:t>中华人民共和国境外的法人或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三、本次国有土地使用权挂牌出让按照价高者得的原则确定竞得人。</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四、时间安排</w:t>
      </w:r>
    </w:p>
    <w:p w:rsidR="0093430D" w:rsidRPr="0093430D" w:rsidRDefault="0093430D" w:rsidP="0093430D">
      <w:pPr>
        <w:widowControl/>
        <w:shd w:val="clear" w:color="auto" w:fill="FFFFFF"/>
        <w:spacing w:line="360" w:lineRule="auto"/>
        <w:ind w:firstLineChars="236" w:firstLine="566"/>
        <w:jc w:val="left"/>
        <w:rPr>
          <w:rFonts w:ascii="宋体" w:eastAsia="宋体" w:hAnsi="宋体" w:cs="宋体" w:hint="eastAsia"/>
          <w:color w:val="000000"/>
          <w:kern w:val="0"/>
          <w:sz w:val="24"/>
          <w:szCs w:val="24"/>
        </w:rPr>
      </w:pPr>
      <w:r w:rsidRPr="0093430D">
        <w:rPr>
          <w:rFonts w:ascii="宋体" w:eastAsia="宋体" w:hAnsi="宋体" w:cs="宋体" w:hint="eastAsia"/>
          <w:color w:val="000000"/>
          <w:kern w:val="0"/>
          <w:sz w:val="24"/>
          <w:szCs w:val="24"/>
        </w:rPr>
        <w:t>（一）公告时间：2019年9月18日至2019年10月14日</w:t>
      </w:r>
    </w:p>
    <w:p w:rsidR="0093430D" w:rsidRPr="0093430D" w:rsidRDefault="0093430D" w:rsidP="0093430D">
      <w:pPr>
        <w:widowControl/>
        <w:shd w:val="clear" w:color="auto" w:fill="FFFFFF"/>
        <w:spacing w:line="360" w:lineRule="auto"/>
        <w:ind w:firstLineChars="236" w:firstLine="566"/>
        <w:jc w:val="left"/>
        <w:rPr>
          <w:rFonts w:ascii="宋体" w:eastAsia="宋体" w:hAnsi="宋体" w:cs="宋体" w:hint="eastAsia"/>
          <w:color w:val="000000"/>
          <w:kern w:val="0"/>
          <w:sz w:val="24"/>
          <w:szCs w:val="24"/>
        </w:rPr>
      </w:pPr>
      <w:r w:rsidRPr="0093430D">
        <w:rPr>
          <w:rFonts w:ascii="宋体" w:eastAsia="宋体" w:hAnsi="宋体" w:cs="宋体" w:hint="eastAsia"/>
          <w:color w:val="000000"/>
          <w:kern w:val="0"/>
          <w:sz w:val="24"/>
          <w:szCs w:val="24"/>
        </w:rPr>
        <w:t>（二）网上申请时间：2019年9月18日至2019年10月14日17时</w:t>
      </w:r>
    </w:p>
    <w:p w:rsidR="0093430D" w:rsidRPr="0093430D" w:rsidRDefault="0093430D" w:rsidP="0093430D">
      <w:pPr>
        <w:widowControl/>
        <w:shd w:val="clear" w:color="auto" w:fill="FFFFFF"/>
        <w:spacing w:line="360" w:lineRule="auto"/>
        <w:ind w:firstLineChars="236" w:firstLine="566"/>
        <w:jc w:val="left"/>
        <w:rPr>
          <w:rFonts w:ascii="宋体" w:eastAsia="宋体" w:hAnsi="宋体" w:cs="宋体" w:hint="eastAsia"/>
          <w:color w:val="000000"/>
          <w:kern w:val="0"/>
          <w:sz w:val="24"/>
          <w:szCs w:val="24"/>
        </w:rPr>
      </w:pPr>
      <w:r w:rsidRPr="0093430D">
        <w:rPr>
          <w:rFonts w:ascii="宋体" w:eastAsia="宋体" w:hAnsi="宋体" w:cs="宋体" w:hint="eastAsia"/>
          <w:color w:val="000000"/>
          <w:kern w:val="0"/>
          <w:sz w:val="24"/>
          <w:szCs w:val="24"/>
        </w:rPr>
        <w:t>（三）缴交保证金时间：2019年9月18日至2019年10月14日17时</w:t>
      </w:r>
    </w:p>
    <w:p w:rsidR="0093430D" w:rsidRPr="0093430D" w:rsidRDefault="0093430D" w:rsidP="0093430D">
      <w:pPr>
        <w:widowControl/>
        <w:shd w:val="clear" w:color="auto" w:fill="FFFFFF"/>
        <w:spacing w:line="360" w:lineRule="auto"/>
        <w:ind w:firstLineChars="236" w:firstLine="566"/>
        <w:jc w:val="left"/>
        <w:rPr>
          <w:rFonts w:ascii="宋体" w:eastAsia="宋体" w:hAnsi="宋体" w:cs="宋体" w:hint="eastAsia"/>
          <w:color w:val="000000"/>
          <w:kern w:val="0"/>
          <w:sz w:val="24"/>
          <w:szCs w:val="24"/>
        </w:rPr>
      </w:pPr>
      <w:r w:rsidRPr="0093430D">
        <w:rPr>
          <w:rFonts w:ascii="宋体" w:eastAsia="宋体" w:hAnsi="宋体" w:cs="宋体" w:hint="eastAsia"/>
          <w:color w:val="000000"/>
          <w:kern w:val="0"/>
          <w:sz w:val="24"/>
          <w:szCs w:val="24"/>
        </w:rPr>
        <w:t>（四）网上挂牌时间（网上报价时间）：2019年10月15日至2019年10月24日15时</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000000"/>
          <w:kern w:val="0"/>
          <w:sz w:val="24"/>
          <w:szCs w:val="24"/>
        </w:rPr>
      </w:pPr>
      <w:r w:rsidRPr="0093430D">
        <w:rPr>
          <w:rFonts w:ascii="宋体" w:eastAsia="宋体" w:hAnsi="宋体" w:cs="宋体" w:hint="eastAsia"/>
          <w:color w:val="000000"/>
          <w:kern w:val="0"/>
          <w:sz w:val="24"/>
          <w:szCs w:val="24"/>
        </w:rPr>
        <w:t>（五）限时竞价时间：2019年10月24日15时起</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 xml:space="preserve">五、其他需要公告的事项　 </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（一）本次挂牌出让通过</w:t>
      </w:r>
      <w:hyperlink r:id="rId6" w:history="1">
        <w:r w:rsidRPr="0093430D">
          <w:rPr>
            <w:rFonts w:ascii="宋体" w:eastAsia="宋体" w:hAnsi="宋体" w:cs="宋体" w:hint="eastAsia"/>
            <w:kern w:val="0"/>
            <w:sz w:val="24"/>
            <w:szCs w:val="24"/>
          </w:rPr>
          <w:t>广州土地矿业权网上交易新系统</w:t>
        </w:r>
      </w:hyperlink>
      <w:r w:rsidRPr="0093430D">
        <w:rPr>
          <w:rFonts w:ascii="宋体" w:eastAsia="宋体" w:hAnsi="宋体" w:cs="宋体" w:hint="eastAsia"/>
          <w:color w:val="3C3C3C"/>
          <w:kern w:val="0"/>
          <w:sz w:val="24"/>
          <w:szCs w:val="24"/>
        </w:rPr>
        <w:t>（https://tkjy.gzggzy.cn/SignOnServlet）进行。竞买申请人必须先行办理CA数字证书，才能登录系统参加网上交易活动。</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（二）</w:t>
      </w:r>
      <w:hyperlink r:id="rId7" w:history="1">
        <w:r w:rsidRPr="0093430D">
          <w:rPr>
            <w:rFonts w:ascii="宋体" w:eastAsia="宋体" w:hAnsi="宋体" w:cs="宋体" w:hint="eastAsia"/>
            <w:color w:val="0000FF"/>
            <w:kern w:val="0"/>
            <w:sz w:val="24"/>
            <w:szCs w:val="24"/>
          </w:rPr>
          <w:t>《广州市国有建设用地使用权网上交易竞买须知》</w:t>
        </w:r>
      </w:hyperlink>
      <w:r w:rsidRPr="0093430D">
        <w:rPr>
          <w:rFonts w:ascii="宋体" w:eastAsia="宋体" w:hAnsi="宋体" w:cs="宋体" w:hint="eastAsia"/>
          <w:color w:val="3C3C3C"/>
          <w:kern w:val="0"/>
          <w:sz w:val="24"/>
          <w:szCs w:val="24"/>
        </w:rPr>
        <w:t>、</w:t>
      </w:r>
      <w:hyperlink r:id="rId8" w:history="1">
        <w:r w:rsidRPr="0093430D">
          <w:rPr>
            <w:rFonts w:ascii="宋体" w:eastAsia="宋体" w:hAnsi="宋体" w:cs="宋体" w:hint="eastAsia"/>
            <w:color w:val="0000FF"/>
            <w:kern w:val="0"/>
            <w:sz w:val="24"/>
            <w:szCs w:val="24"/>
          </w:rPr>
          <w:t>《CA数字证书与电子签章办理指引》、</w:t>
        </w:r>
      </w:hyperlink>
      <w:hyperlink r:id="rId9" w:history="1">
        <w:r w:rsidRPr="0093430D">
          <w:rPr>
            <w:rFonts w:ascii="宋体" w:eastAsia="宋体" w:hAnsi="宋体" w:cs="宋体" w:hint="eastAsia"/>
            <w:color w:val="0000FF"/>
            <w:kern w:val="0"/>
            <w:sz w:val="24"/>
            <w:szCs w:val="24"/>
          </w:rPr>
          <w:t>《广州土地矿业权网上交易系统竞买人操作手册》</w:t>
        </w:r>
      </w:hyperlink>
      <w:r w:rsidRPr="0093430D">
        <w:rPr>
          <w:rFonts w:ascii="宋体" w:eastAsia="宋体" w:hAnsi="宋体" w:cs="宋体" w:hint="eastAsia"/>
          <w:color w:val="3C3C3C"/>
          <w:kern w:val="0"/>
          <w:sz w:val="24"/>
          <w:szCs w:val="24"/>
        </w:rPr>
        <w:t>等相关资料竞买人可以从广州公共资源交易网（</w:t>
      </w:r>
      <w:hyperlink r:id="rId10" w:history="1">
        <w:r w:rsidRPr="0093430D">
          <w:rPr>
            <w:rFonts w:ascii="宋体" w:eastAsia="宋体" w:hAnsi="宋体" w:cs="宋体" w:hint="eastAsia"/>
            <w:kern w:val="0"/>
            <w:sz w:val="24"/>
            <w:szCs w:val="24"/>
          </w:rPr>
          <w:t>http://www.gzggzy.cn/</w:t>
        </w:r>
      </w:hyperlink>
      <w:r w:rsidRPr="0093430D">
        <w:rPr>
          <w:rFonts w:ascii="宋体" w:eastAsia="宋体" w:hAnsi="宋体" w:cs="宋体" w:hint="eastAsia"/>
          <w:color w:val="3C3C3C"/>
          <w:kern w:val="0"/>
          <w:sz w:val="24"/>
          <w:szCs w:val="24"/>
        </w:rPr>
        <w:t>）服务指南栏目的办事指引中下载并认真阅读。</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（四）本次挂牌出让不接受邮寄、电话、传真、电子邮件及口头竞买申请。</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（五）本次土地使用权网上交易在网上交易系统全封闭进行，实行资格审核后置；申请人网上申请时应按照系统提示上传申请材料。申请人必须保证网上上传及填写资料的真实性。</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lastRenderedPageBreak/>
        <w:t>（七）网上报价不可撤回。报价和竞价环节也可通过微信绑定广州土地矿业权网上交易新系统后进行，具体详见《</w:t>
      </w:r>
      <w:hyperlink r:id="rId11" w:history="1">
        <w:r w:rsidRPr="0093430D">
          <w:rPr>
            <w:rFonts w:ascii="宋体" w:eastAsia="宋体" w:hAnsi="宋体" w:cs="宋体" w:hint="eastAsia"/>
            <w:kern w:val="0"/>
            <w:sz w:val="24"/>
            <w:szCs w:val="24"/>
          </w:rPr>
          <w:t>土地竞价移动端操作手册》</w:t>
        </w:r>
      </w:hyperlink>
      <w:r w:rsidRPr="0093430D">
        <w:rPr>
          <w:rFonts w:ascii="宋体" w:eastAsia="宋体" w:hAnsi="宋体" w:cs="宋体" w:hint="eastAsia"/>
          <w:color w:val="3C3C3C"/>
          <w:kern w:val="0"/>
          <w:sz w:val="24"/>
          <w:szCs w:val="24"/>
        </w:rPr>
        <w:t>。</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（八）网上交易结束后，竞得人于2个工作日内持竞买申请时所提交的纸质文档及相关原件到广州公共资源交易中心进行资格确认，资格审核结果将在2019年11月4日前确认其竞得资格。</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（九）竞得人应在接到竞得资格确认通知之日起2个工作日内与广州公共资源交易中心签订《成交确认书》，并与我局签订《广州市国有建设用地使用权出让合同》。</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（十）有关出让宗地的详细资料及挂牌文件可于本公告发布之日起在广州公共资源交易网（www.gzggzy.cn）土地矿产专栏及我局网站的土地交易信息中浏览（网址：www.gzlpc.gov.cn）。</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六、联系方式</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（一）出让方</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名称：广州市规划和自然资源局白云区分局</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联系人：刘先生、梁小姐，联系电话：(020) 86373028、(020) 36197972</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（二）交易机构</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名称：广州公共资源交易中心</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地址：广州市天河区天润路333号，邮编：510630</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对外办公时间：工作日8:30～12:00，14:00～17:30</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服务热线：</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1.业务咨询：(020)28866000</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2.CA数字证书及电子签章：(020) 28866000</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3.</w:t>
      </w:r>
      <w:r w:rsidRPr="0093430D">
        <w:rPr>
          <w:rFonts w:ascii="宋体" w:eastAsia="宋体" w:hAnsi="宋体" w:cs="宋体" w:hint="eastAsia"/>
          <w:color w:val="000000"/>
          <w:kern w:val="0"/>
          <w:sz w:val="24"/>
          <w:szCs w:val="24"/>
        </w:rPr>
        <w:t xml:space="preserve"> 项目联系人</w:t>
      </w:r>
      <w:r w:rsidRPr="0093430D">
        <w:rPr>
          <w:rFonts w:ascii="宋体" w:eastAsia="宋体" w:hAnsi="宋体" w:cs="宋体" w:hint="eastAsia"/>
          <w:color w:val="3C3C3C"/>
          <w:kern w:val="0"/>
          <w:sz w:val="24"/>
          <w:szCs w:val="24"/>
        </w:rPr>
        <w:t>：陆小姐、石小姐，联系电话：（020）28866078、28866412</w:t>
      </w:r>
    </w:p>
    <w:p w:rsidR="0093430D" w:rsidRPr="0093430D" w:rsidRDefault="0093430D" w:rsidP="0093430D">
      <w:pPr>
        <w:widowControl/>
        <w:shd w:val="clear" w:color="auto" w:fill="FFFFFF"/>
        <w:spacing w:line="440" w:lineRule="exact"/>
        <w:ind w:firstLineChars="236" w:firstLine="566"/>
        <w:jc w:val="lef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 xml:space="preserve">4.网上交易系统技术支持电话：（020）28866000　　　</w:t>
      </w:r>
    </w:p>
    <w:p w:rsidR="0093430D" w:rsidRPr="0093430D" w:rsidRDefault="0093430D" w:rsidP="0093430D">
      <w:pPr>
        <w:widowControl/>
        <w:shd w:val="clear" w:color="auto" w:fill="FFFFFF"/>
        <w:spacing w:line="440" w:lineRule="exact"/>
        <w:ind w:leftChars="-200" w:left="-420" w:firstLineChars="175" w:firstLine="420"/>
        <w:jc w:val="left"/>
        <w:rPr>
          <w:rFonts w:ascii="宋体" w:eastAsia="宋体" w:hAnsi="宋体" w:cs="宋体" w:hint="eastAsia"/>
          <w:color w:val="3C3C3C"/>
          <w:kern w:val="0"/>
          <w:sz w:val="24"/>
          <w:szCs w:val="24"/>
        </w:rPr>
      </w:pPr>
    </w:p>
    <w:p w:rsidR="0093430D" w:rsidRPr="0093430D" w:rsidRDefault="0093430D" w:rsidP="0093430D">
      <w:pPr>
        <w:widowControl/>
        <w:shd w:val="clear" w:color="auto" w:fill="FFFFFF"/>
        <w:spacing w:line="440" w:lineRule="exact"/>
        <w:ind w:leftChars="-200" w:left="-420" w:firstLineChars="175" w:firstLine="420"/>
        <w:jc w:val="left"/>
        <w:rPr>
          <w:rFonts w:ascii="宋体" w:eastAsia="宋体" w:hAnsi="宋体" w:cs="宋体" w:hint="eastAsia"/>
          <w:color w:val="3C3C3C"/>
          <w:kern w:val="0"/>
          <w:sz w:val="24"/>
          <w:szCs w:val="24"/>
        </w:rPr>
      </w:pPr>
    </w:p>
    <w:p w:rsidR="0093430D" w:rsidRPr="0093430D" w:rsidRDefault="0093430D" w:rsidP="0093430D">
      <w:pPr>
        <w:widowControl/>
        <w:shd w:val="clear" w:color="auto" w:fill="FFFFFF"/>
        <w:spacing w:line="440" w:lineRule="exact"/>
        <w:ind w:leftChars="-200" w:left="-420" w:firstLineChars="1275" w:firstLine="3060"/>
        <w:jc w:val="right"/>
        <w:rPr>
          <w:rFonts w:ascii="宋体" w:eastAsia="宋体" w:hAnsi="宋体" w:cs="宋体" w:hint="eastAsia"/>
          <w:color w:val="3C3C3C"/>
          <w:kern w:val="0"/>
          <w:sz w:val="24"/>
          <w:szCs w:val="24"/>
        </w:rPr>
      </w:pPr>
      <w:r w:rsidRPr="0093430D">
        <w:rPr>
          <w:rFonts w:ascii="宋体" w:eastAsia="宋体" w:hAnsi="宋体" w:cs="宋体" w:hint="eastAsia"/>
          <w:color w:val="3C3C3C"/>
          <w:kern w:val="0"/>
          <w:sz w:val="24"/>
          <w:szCs w:val="24"/>
        </w:rPr>
        <w:t>广州市规划和自然资源局白云区分局</w:t>
      </w:r>
    </w:p>
    <w:p w:rsidR="0093430D" w:rsidRPr="0093430D" w:rsidRDefault="0093430D" w:rsidP="0093430D">
      <w:pPr>
        <w:widowControl/>
        <w:shd w:val="clear" w:color="auto" w:fill="FFFFFF"/>
        <w:spacing w:line="440" w:lineRule="exact"/>
        <w:ind w:leftChars="-200" w:left="-420" w:firstLineChars="175" w:firstLine="420"/>
        <w:jc w:val="right"/>
        <w:rPr>
          <w:rFonts w:ascii="宋体" w:eastAsia="宋体" w:hAnsi="宋体" w:cs="宋体" w:hint="eastAsia"/>
          <w:color w:val="3C3C3C"/>
          <w:kern w:val="0"/>
          <w:sz w:val="24"/>
          <w:szCs w:val="24"/>
        </w:rPr>
      </w:pPr>
      <w:r w:rsidRPr="0093430D">
        <w:rPr>
          <w:rFonts w:ascii="宋体" w:eastAsia="宋体" w:hAnsi="宋体" w:cs="宋体" w:hint="eastAsia"/>
          <w:color w:val="000000"/>
          <w:kern w:val="0"/>
          <w:sz w:val="24"/>
          <w:szCs w:val="24"/>
        </w:rPr>
        <w:t>2019年9月18日</w:t>
      </w:r>
    </w:p>
    <w:p w:rsidR="0093430D" w:rsidRPr="0093430D" w:rsidRDefault="0093430D" w:rsidP="0093430D">
      <w:pPr>
        <w:widowControl/>
        <w:shd w:val="clear" w:color="auto" w:fill="FFFFFF"/>
        <w:jc w:val="left"/>
        <w:rPr>
          <w:rFonts w:ascii="ˎ̥" w:eastAsia="宋体" w:hAnsi="ˎ̥" w:cs="宋体" w:hint="eastAsia"/>
          <w:color w:val="3C3C3C"/>
          <w:kern w:val="0"/>
          <w:sz w:val="18"/>
          <w:szCs w:val="18"/>
        </w:rPr>
      </w:pPr>
      <w:r w:rsidRPr="0093430D">
        <w:rPr>
          <w:rFonts w:ascii="ˎ̥" w:eastAsia="宋体" w:hAnsi="ˎ̥" w:cs="宋体"/>
          <w:color w:val="3C3C3C"/>
          <w:kern w:val="0"/>
          <w:sz w:val="18"/>
          <w:szCs w:val="18"/>
        </w:rPr>
        <w:t> </w:t>
      </w:r>
    </w:p>
    <w:p w:rsidR="00700BAA" w:rsidRDefault="0093430D" w:rsidP="0093430D">
      <w:r w:rsidRPr="0093430D">
        <w:rPr>
          <w:rFonts w:ascii="ˎ̥" w:eastAsia="宋体" w:hAnsi="ˎ̥" w:cs="宋体"/>
          <w:color w:val="3C3C3C"/>
          <w:kern w:val="0"/>
          <w:sz w:val="18"/>
          <w:szCs w:val="18"/>
        </w:rPr>
        <w:br/>
      </w:r>
      <w:r w:rsidRPr="0093430D">
        <w:rPr>
          <w:rFonts w:ascii="ˎ̥" w:eastAsia="宋体" w:hAnsi="ˎ̥" w:cs="宋体"/>
          <w:color w:val="3C3C3C"/>
          <w:kern w:val="0"/>
          <w:sz w:val="18"/>
          <w:szCs w:val="18"/>
        </w:rPr>
        <w:br/>
      </w:r>
      <w:r w:rsidRPr="0093430D">
        <w:rPr>
          <w:rFonts w:ascii="ˎ̥" w:eastAsia="宋体" w:hAnsi="ˎ̥" w:cs="宋体"/>
          <w:color w:val="3C3C3C"/>
          <w:kern w:val="0"/>
          <w:sz w:val="18"/>
          <w:szCs w:val="18"/>
        </w:rPr>
        <w:br/>
      </w:r>
      <w:r w:rsidRPr="0093430D">
        <w:rPr>
          <w:rFonts w:ascii="ˎ̥" w:eastAsia="宋体" w:hAnsi="ˎ̥" w:cs="宋体"/>
          <w:color w:val="3C3C3C"/>
          <w:kern w:val="0"/>
          <w:sz w:val="18"/>
          <w:szCs w:val="18"/>
        </w:rPr>
        <w:br/>
      </w:r>
      <w:r w:rsidRPr="0093430D">
        <w:rPr>
          <w:rFonts w:ascii="ˎ̥" w:eastAsia="宋体" w:hAnsi="ˎ̥" w:cs="宋体"/>
          <w:color w:val="3C3C3C"/>
          <w:kern w:val="0"/>
          <w:sz w:val="27"/>
          <w:szCs w:val="27"/>
        </w:rPr>
        <w:lastRenderedPageBreak/>
        <w:t>附件</w:t>
      </w:r>
      <w:r w:rsidRPr="0093430D">
        <w:rPr>
          <w:rFonts w:ascii="ˎ̥" w:eastAsia="宋体" w:hAnsi="ˎ̥" w:cs="宋体"/>
          <w:color w:val="3C3C3C"/>
          <w:kern w:val="0"/>
          <w:sz w:val="27"/>
          <w:szCs w:val="27"/>
        </w:rPr>
        <w:t>:</w:t>
      </w:r>
      <w:r w:rsidRPr="0093430D">
        <w:rPr>
          <w:rFonts w:ascii="ˎ̥" w:eastAsia="宋体" w:hAnsi="ˎ̥" w:cs="宋体"/>
          <w:color w:val="3C3C3C"/>
          <w:kern w:val="0"/>
          <w:sz w:val="18"/>
          <w:szCs w:val="18"/>
        </w:rPr>
        <w:br/>
      </w:r>
      <w:r w:rsidRPr="0093430D">
        <w:rPr>
          <w:rFonts w:ascii="ˎ̥" w:eastAsia="宋体" w:hAnsi="ˎ̥" w:cs="宋体"/>
          <w:color w:val="3C3C3C"/>
          <w:kern w:val="0"/>
          <w:sz w:val="27"/>
          <w:szCs w:val="27"/>
        </w:rPr>
        <w:t>1</w:t>
      </w:r>
      <w:r w:rsidRPr="0093430D">
        <w:rPr>
          <w:rFonts w:ascii="ˎ̥" w:eastAsia="宋体" w:hAnsi="ˎ̥" w:cs="宋体"/>
          <w:color w:val="3C3C3C"/>
          <w:kern w:val="0"/>
          <w:sz w:val="27"/>
          <w:szCs w:val="27"/>
        </w:rPr>
        <w:t>、</w:t>
      </w:r>
      <w:hyperlink r:id="rId12" w:history="1">
        <w:r w:rsidRPr="0093430D">
          <w:rPr>
            <w:rFonts w:ascii="ˎ̥" w:eastAsia="宋体" w:hAnsi="ˎ̥" w:cs="宋体"/>
            <w:color w:val="000000"/>
            <w:kern w:val="0"/>
            <w:sz w:val="27"/>
          </w:rPr>
          <w:t>出让合同</w:t>
        </w:r>
        <w:r w:rsidRPr="0093430D">
          <w:rPr>
            <w:rFonts w:ascii="ˎ̥" w:eastAsia="宋体" w:hAnsi="ˎ̥" w:cs="宋体"/>
            <w:color w:val="000000"/>
            <w:kern w:val="0"/>
            <w:sz w:val="27"/>
          </w:rPr>
          <w:t>.docx</w:t>
        </w:r>
      </w:hyperlink>
      <w:r w:rsidRPr="0093430D">
        <w:rPr>
          <w:rFonts w:ascii="ˎ̥" w:eastAsia="宋体" w:hAnsi="ˎ̥" w:cs="宋体"/>
          <w:color w:val="3C3C3C"/>
          <w:kern w:val="0"/>
          <w:sz w:val="18"/>
          <w:szCs w:val="18"/>
        </w:rPr>
        <w:br/>
      </w:r>
      <w:r w:rsidRPr="0093430D">
        <w:rPr>
          <w:rFonts w:ascii="ˎ̥" w:eastAsia="宋体" w:hAnsi="ˎ̥" w:cs="宋体"/>
          <w:color w:val="3C3C3C"/>
          <w:kern w:val="0"/>
          <w:sz w:val="18"/>
          <w:szCs w:val="18"/>
        </w:rPr>
        <w:br/>
      </w:r>
      <w:r w:rsidRPr="0093430D">
        <w:rPr>
          <w:rFonts w:ascii="ˎ̥" w:eastAsia="宋体" w:hAnsi="ˎ̥" w:cs="宋体"/>
          <w:color w:val="3C3C3C"/>
          <w:kern w:val="0"/>
          <w:sz w:val="27"/>
          <w:szCs w:val="27"/>
        </w:rPr>
        <w:t>2</w:t>
      </w:r>
      <w:r w:rsidRPr="0093430D">
        <w:rPr>
          <w:rFonts w:ascii="ˎ̥" w:eastAsia="宋体" w:hAnsi="ˎ̥" w:cs="宋体"/>
          <w:color w:val="3C3C3C"/>
          <w:kern w:val="0"/>
          <w:sz w:val="27"/>
          <w:szCs w:val="27"/>
        </w:rPr>
        <w:t>、</w:t>
      </w:r>
      <w:hyperlink r:id="rId13" w:history="1">
        <w:r w:rsidRPr="0093430D">
          <w:rPr>
            <w:rFonts w:ascii="ˎ̥" w:eastAsia="宋体" w:hAnsi="ˎ̥" w:cs="宋体"/>
            <w:color w:val="000000"/>
            <w:kern w:val="0"/>
            <w:sz w:val="27"/>
          </w:rPr>
          <w:t>规划条件</w:t>
        </w:r>
        <w:r w:rsidRPr="0093430D">
          <w:rPr>
            <w:rFonts w:ascii="ˎ̥" w:eastAsia="宋体" w:hAnsi="ˎ̥" w:cs="宋体"/>
            <w:color w:val="000000"/>
            <w:kern w:val="0"/>
            <w:sz w:val="27"/>
          </w:rPr>
          <w:t>.pdf</w:t>
        </w:r>
      </w:hyperlink>
      <w:r w:rsidRPr="0093430D">
        <w:rPr>
          <w:rFonts w:ascii="ˎ̥" w:eastAsia="宋体" w:hAnsi="ˎ̥" w:cs="宋体"/>
          <w:color w:val="3C3C3C"/>
          <w:kern w:val="0"/>
          <w:sz w:val="18"/>
          <w:szCs w:val="18"/>
        </w:rPr>
        <w:br/>
      </w:r>
      <w:r w:rsidRPr="0093430D">
        <w:rPr>
          <w:rFonts w:ascii="ˎ̥" w:eastAsia="宋体" w:hAnsi="ˎ̥" w:cs="宋体"/>
          <w:color w:val="3C3C3C"/>
          <w:kern w:val="0"/>
          <w:sz w:val="18"/>
          <w:szCs w:val="18"/>
        </w:rPr>
        <w:br/>
      </w:r>
      <w:r w:rsidRPr="0093430D">
        <w:rPr>
          <w:rFonts w:ascii="ˎ̥" w:eastAsia="宋体" w:hAnsi="ˎ̥" w:cs="宋体"/>
          <w:color w:val="3C3C3C"/>
          <w:kern w:val="0"/>
          <w:sz w:val="27"/>
          <w:szCs w:val="27"/>
        </w:rPr>
        <w:t>3</w:t>
      </w:r>
      <w:r w:rsidRPr="0093430D">
        <w:rPr>
          <w:rFonts w:ascii="ˎ̥" w:eastAsia="宋体" w:hAnsi="ˎ̥" w:cs="宋体"/>
          <w:color w:val="3C3C3C"/>
          <w:kern w:val="0"/>
          <w:sz w:val="27"/>
          <w:szCs w:val="27"/>
        </w:rPr>
        <w:t>、</w:t>
      </w:r>
      <w:hyperlink r:id="rId14" w:history="1">
        <w:r w:rsidRPr="0093430D">
          <w:rPr>
            <w:rFonts w:ascii="ˎ̥" w:eastAsia="宋体" w:hAnsi="ˎ̥" w:cs="宋体"/>
            <w:color w:val="000000"/>
            <w:kern w:val="0"/>
            <w:sz w:val="27"/>
          </w:rPr>
          <w:t>履约监管协议书</w:t>
        </w:r>
        <w:r w:rsidRPr="0093430D">
          <w:rPr>
            <w:rFonts w:ascii="ˎ̥" w:eastAsia="宋体" w:hAnsi="ˎ̥" w:cs="宋体"/>
            <w:color w:val="000000"/>
            <w:kern w:val="0"/>
            <w:sz w:val="27"/>
          </w:rPr>
          <w:t>.doc</w:t>
        </w:r>
      </w:hyperlink>
    </w:p>
    <w:sectPr w:rsidR="00700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AA" w:rsidRDefault="00700BAA" w:rsidP="0093430D">
      <w:r>
        <w:separator/>
      </w:r>
    </w:p>
  </w:endnote>
  <w:endnote w:type="continuationSeparator" w:id="1">
    <w:p w:rsidR="00700BAA" w:rsidRDefault="00700BAA" w:rsidP="00934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AA" w:rsidRDefault="00700BAA" w:rsidP="0093430D">
      <w:r>
        <w:separator/>
      </w:r>
    </w:p>
  </w:footnote>
  <w:footnote w:type="continuationSeparator" w:id="1">
    <w:p w:rsidR="00700BAA" w:rsidRDefault="00700BAA" w:rsidP="00934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30D"/>
    <w:rsid w:val="00700BAA"/>
    <w:rsid w:val="00934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30D"/>
    <w:rPr>
      <w:sz w:val="18"/>
      <w:szCs w:val="18"/>
    </w:rPr>
  </w:style>
  <w:style w:type="paragraph" w:styleId="a4">
    <w:name w:val="footer"/>
    <w:basedOn w:val="a"/>
    <w:link w:val="Char0"/>
    <w:uiPriority w:val="99"/>
    <w:semiHidden/>
    <w:unhideWhenUsed/>
    <w:rsid w:val="009343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30D"/>
    <w:rPr>
      <w:sz w:val="18"/>
      <w:szCs w:val="18"/>
    </w:rPr>
  </w:style>
  <w:style w:type="character" w:styleId="a5">
    <w:name w:val="Hyperlink"/>
    <w:basedOn w:val="a0"/>
    <w:uiPriority w:val="99"/>
    <w:semiHidden/>
    <w:unhideWhenUsed/>
    <w:rsid w:val="0093430D"/>
    <w:rPr>
      <w:strike w:val="0"/>
      <w:dstrike w:val="0"/>
      <w:color w:val="000000"/>
      <w:u w:val="none"/>
      <w:effect w:val="none"/>
    </w:rPr>
  </w:style>
  <w:style w:type="paragraph" w:styleId="a6">
    <w:name w:val="Normal (Web)"/>
    <w:basedOn w:val="a"/>
    <w:uiPriority w:val="99"/>
    <w:semiHidden/>
    <w:unhideWhenUsed/>
    <w:rsid w:val="0093430D"/>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1718948">
      <w:bodyDiv w:val="1"/>
      <w:marLeft w:val="0"/>
      <w:marRight w:val="0"/>
      <w:marTop w:val="0"/>
      <w:marBottom w:val="0"/>
      <w:divBdr>
        <w:top w:val="none" w:sz="0" w:space="0" w:color="auto"/>
        <w:left w:val="none" w:sz="0" w:space="0" w:color="auto"/>
        <w:bottom w:val="none" w:sz="0" w:space="0" w:color="auto"/>
        <w:right w:val="none" w:sz="0" w:space="0" w:color="auto"/>
      </w:divBdr>
      <w:divsChild>
        <w:div w:id="1704361864">
          <w:marLeft w:val="0"/>
          <w:marRight w:val="0"/>
          <w:marTop w:val="0"/>
          <w:marBottom w:val="0"/>
          <w:divBdr>
            <w:top w:val="none" w:sz="0" w:space="0" w:color="auto"/>
            <w:left w:val="none" w:sz="0" w:space="0" w:color="auto"/>
            <w:bottom w:val="none" w:sz="0" w:space="0" w:color="auto"/>
            <w:right w:val="none" w:sz="0" w:space="0" w:color="auto"/>
          </w:divBdr>
          <w:divsChild>
            <w:div w:id="1789422462">
              <w:marLeft w:val="0"/>
              <w:marRight w:val="0"/>
              <w:marTop w:val="0"/>
              <w:marBottom w:val="0"/>
              <w:divBdr>
                <w:top w:val="single" w:sz="6" w:space="15" w:color="AAE5EB"/>
                <w:left w:val="single" w:sz="6" w:space="15" w:color="AAE5EB"/>
                <w:bottom w:val="single" w:sz="6" w:space="15" w:color="AAE5EB"/>
                <w:right w:val="single" w:sz="6" w:space="15" w:color="AAE5EB"/>
              </w:divBdr>
              <w:divsChild>
                <w:div w:id="655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wz/view/index/layout3/index.jsp?siteId=1&amp;infoId=519669&amp;channelId=49" TargetMode="External"/><Relationship Id="rId13" Type="http://schemas.openxmlformats.org/officeDocument/2006/relationships/hyperlink" Target="http://tkjy.gzggzy.cn:81/2019/9/%BD%BB%D2%D7%C6%BD%CC%A8/%B9%FA%CD%C1%BD%BB%D2%D7/%B9%E6%BB%AE%CC%F5%BC%FE_luwt_1568769030666.pdf" TargetMode="External"/><Relationship Id="rId3" Type="http://schemas.openxmlformats.org/officeDocument/2006/relationships/webSettings" Target="webSettings.xml"/><Relationship Id="rId7" Type="http://schemas.openxmlformats.org/officeDocument/2006/relationships/hyperlink" Target="http://www.gzggzy.cn/cms/wz/view/index/layout3/index.jsp?siteId=1&amp;infoId=406053&amp;channelId=712" TargetMode="External"/><Relationship Id="rId12" Type="http://schemas.openxmlformats.org/officeDocument/2006/relationships/hyperlink" Target="http://tkjy.gzggzy.cn:81/2019/9/%BD%BB%D2%D7%C6%BD%CC%A8/%B9%FA%CD%C1%BD%BB%D2%D7/%B3%F6%C8%C3%BA%CF%CD%AC_luwt_1568769015547.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kjy.gzggzy.cn/SignOnServlet" TargetMode="External"/><Relationship Id="rId11" Type="http://schemas.openxmlformats.org/officeDocument/2006/relationships/hyperlink" Target="http://www.gzggzy.cn/cms/wz/view/index/layout3/index.jsp?siteId=1&amp;infoId=548316&amp;channelId=4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zggzy.cn/" TargetMode="External"/><Relationship Id="rId4" Type="http://schemas.openxmlformats.org/officeDocument/2006/relationships/footnotes" Target="footnotes.xml"/><Relationship Id="rId9" Type="http://schemas.openxmlformats.org/officeDocument/2006/relationships/hyperlink" Target="http://www.gzggzy.cn/cms/html/wz/view/index/layout2/tdkc_fwzq_wtr.html?channelId=752" TargetMode="External"/><Relationship Id="rId14" Type="http://schemas.openxmlformats.org/officeDocument/2006/relationships/hyperlink" Target="http://tkjy.gzggzy.cn:81/2019/9/%BD%BB%D2%D7%C6%BD%CC%A8/%B9%FA%CD%C1%BD%BB%D2%D7/%C2%C4%D4%BC%BC%E0%B9%DC%D0%AD%D2%E9%CA%E9_luwt_156876904739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3592</Characters>
  <Application>Microsoft Office Word</Application>
  <DocSecurity>0</DocSecurity>
  <Lines>29</Lines>
  <Paragraphs>8</Paragraphs>
  <ScaleCrop>false</ScaleCrop>
  <Company>Sky123.Org</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2019-09-18T02:57:00Z</dcterms:created>
  <dcterms:modified xsi:type="dcterms:W3CDTF">2019-09-18T02:57:00Z</dcterms:modified>
</cp:coreProperties>
</file>