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33" w:rsidRPr="00E16733" w:rsidRDefault="00E16733" w:rsidP="00E16733">
      <w:pPr>
        <w:widowControl/>
        <w:shd w:val="clear" w:color="auto" w:fill="FFFFFF"/>
        <w:jc w:val="center"/>
        <w:rPr>
          <w:rFonts w:ascii="宋体" w:eastAsia="宋体" w:hAnsi="宋体" w:cs="宋体"/>
          <w:color w:val="676767"/>
          <w:kern w:val="0"/>
          <w:szCs w:val="21"/>
        </w:rPr>
      </w:pPr>
      <w:r w:rsidRPr="00E16733">
        <w:rPr>
          <w:rFonts w:ascii="黑体" w:eastAsia="黑体" w:hAnsi="黑体" w:cs="宋体" w:hint="eastAsia"/>
          <w:b/>
          <w:bCs/>
          <w:color w:val="676767"/>
          <w:kern w:val="0"/>
          <w:sz w:val="36"/>
          <w:szCs w:val="36"/>
        </w:rPr>
        <w:t>上海市国有建设用地使用权挂牌出让公告</w:t>
      </w:r>
    </w:p>
    <w:p w:rsidR="00E16733" w:rsidRPr="00E16733" w:rsidRDefault="00E16733" w:rsidP="00E16733">
      <w:pPr>
        <w:widowControl/>
        <w:shd w:val="clear" w:color="auto" w:fill="FFFFFF"/>
        <w:jc w:val="center"/>
        <w:rPr>
          <w:rFonts w:ascii="宋体" w:eastAsia="宋体" w:hAnsi="宋体" w:cs="宋体" w:hint="eastAsia"/>
          <w:color w:val="676767"/>
          <w:kern w:val="0"/>
          <w:szCs w:val="21"/>
        </w:rPr>
      </w:pPr>
      <w:proofErr w:type="gramStart"/>
      <w:r w:rsidRPr="00E16733">
        <w:rPr>
          <w:rFonts w:ascii="仿宋_GB2312" w:eastAsia="仿宋_GB2312" w:hAnsi="宋体" w:cs="宋体" w:hint="eastAsia"/>
          <w:b/>
          <w:bCs/>
          <w:color w:val="676767"/>
          <w:kern w:val="0"/>
          <w:sz w:val="30"/>
        </w:rPr>
        <w:t>沪告字</w:t>
      </w:r>
      <w:proofErr w:type="gramEnd"/>
      <w:r w:rsidRPr="00E16733">
        <w:rPr>
          <w:rFonts w:ascii="仿宋_GB2312" w:eastAsia="仿宋_GB2312" w:hAnsi="宋体" w:cs="宋体" w:hint="eastAsia"/>
          <w:b/>
          <w:bCs/>
          <w:color w:val="676767"/>
          <w:kern w:val="0"/>
          <w:sz w:val="30"/>
          <w:szCs w:val="30"/>
        </w:rPr>
        <w:t>（2019）第159号</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根据国家有关法律、法规和《招标拍卖挂牌出让国有建设用地使用权规定》、《上海市土地使用权出让办法》等规定，以及上海市国有建设用地使用权预申请公告[</w:t>
      </w:r>
      <w:proofErr w:type="gramStart"/>
      <w:r w:rsidRPr="00E16733">
        <w:rPr>
          <w:rFonts w:ascii="仿宋_GB2312" w:eastAsia="仿宋_GB2312" w:hAnsi="宋体" w:cs="宋体" w:hint="eastAsia"/>
          <w:color w:val="676767"/>
          <w:kern w:val="0"/>
          <w:sz w:val="28"/>
        </w:rPr>
        <w:t>沪预申请</w:t>
      </w:r>
      <w:proofErr w:type="gramEnd"/>
      <w:r w:rsidRPr="00E16733">
        <w:rPr>
          <w:rFonts w:ascii="仿宋_GB2312" w:eastAsia="仿宋_GB2312" w:hAnsi="宋体" w:cs="宋体" w:hint="eastAsia"/>
          <w:color w:val="676767"/>
          <w:kern w:val="0"/>
          <w:sz w:val="28"/>
          <w:szCs w:val="28"/>
        </w:rPr>
        <w:t>告字（2019）第2号]、预申请文件（预申请公告号：2019YS001PD02）</w:t>
      </w:r>
      <w:bookmarkStart w:id="0" w:name="_Toc191972108"/>
      <w:bookmarkStart w:id="1" w:name="blockName"/>
      <w:bookmarkEnd w:id="0"/>
      <w:r w:rsidRPr="00E16733">
        <w:rPr>
          <w:rFonts w:ascii="仿宋_GB2312" w:eastAsia="仿宋_GB2312" w:hAnsi="宋体" w:cs="宋体" w:hint="eastAsia"/>
          <w:color w:val="000000"/>
          <w:kern w:val="0"/>
          <w:sz w:val="28"/>
          <w:szCs w:val="28"/>
        </w:rPr>
        <w:t>和本地块《上海市国有建设用地使用权出让预申请</w:t>
      </w:r>
      <w:bookmarkEnd w:id="1"/>
      <w:r w:rsidRPr="00E16733">
        <w:rPr>
          <w:rFonts w:ascii="仿宋_GB2312" w:eastAsia="仿宋_GB2312" w:hAnsi="宋体" w:cs="宋体" w:hint="eastAsia"/>
          <w:color w:val="676767"/>
          <w:kern w:val="0"/>
          <w:sz w:val="28"/>
          <w:szCs w:val="28"/>
        </w:rPr>
        <w:t>结果公告》的有关内容，现发布浦东新区</w:t>
      </w:r>
      <w:r w:rsidRPr="00E16733">
        <w:rPr>
          <w:rFonts w:ascii="仿宋_GB2312" w:eastAsia="仿宋_GB2312" w:hAnsi="宋体" w:cs="宋体" w:hint="eastAsia"/>
          <w:color w:val="000000"/>
          <w:kern w:val="0"/>
          <w:sz w:val="28"/>
          <w:szCs w:val="28"/>
        </w:rPr>
        <w:t>1幅</w:t>
      </w:r>
      <w:r w:rsidRPr="00E16733">
        <w:rPr>
          <w:rFonts w:ascii="仿宋_GB2312" w:eastAsia="仿宋_GB2312" w:hAnsi="宋体" w:cs="宋体" w:hint="eastAsia"/>
          <w:color w:val="676767"/>
          <w:kern w:val="0"/>
          <w:sz w:val="28"/>
          <w:szCs w:val="28"/>
        </w:rPr>
        <w:t>国有建设用地使用权的公告。现将有关情况公告如下：</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黑体" w:eastAsia="黑体" w:hAnsi="黑体" w:cs="宋体" w:hint="eastAsia"/>
          <w:color w:val="676767"/>
          <w:kern w:val="0"/>
          <w:sz w:val="28"/>
          <w:szCs w:val="28"/>
        </w:rPr>
        <w:t>一、出让地块的基本情况和规划指标要求</w:t>
      </w:r>
    </w:p>
    <w:tbl>
      <w:tblPr>
        <w:tblW w:w="0" w:type="auto"/>
        <w:jc w:val="center"/>
        <w:tblCellMar>
          <w:left w:w="0" w:type="dxa"/>
          <w:right w:w="0" w:type="dxa"/>
        </w:tblCellMar>
        <w:tblLook w:val="04A0"/>
      </w:tblPr>
      <w:tblGrid>
        <w:gridCol w:w="1162"/>
        <w:gridCol w:w="1759"/>
        <w:gridCol w:w="820"/>
        <w:gridCol w:w="774"/>
        <w:gridCol w:w="1126"/>
        <w:gridCol w:w="983"/>
        <w:gridCol w:w="897"/>
        <w:gridCol w:w="1001"/>
      </w:tblGrid>
      <w:tr w:rsidR="00E16733" w:rsidRPr="00E16733" w:rsidTr="00E16733">
        <w:trPr>
          <w:trHeight w:val="287"/>
          <w:jc w:val="center"/>
        </w:trPr>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地块</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公告号</w:t>
            </w:r>
          </w:p>
        </w:tc>
        <w:tc>
          <w:tcPr>
            <w:tcW w:w="24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ind w:left="-84" w:right="-107"/>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地块</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名称</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ind w:left="-107" w:right="-107"/>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四至</w:t>
            </w:r>
          </w:p>
          <w:p w:rsidR="00E16733" w:rsidRPr="00E16733" w:rsidRDefault="00E16733" w:rsidP="00E16733">
            <w:pPr>
              <w:widowControl/>
              <w:ind w:left="-107" w:right="-107"/>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范围</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土地</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用途</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土地总</w:t>
            </w:r>
          </w:p>
          <w:p w:rsidR="00E16733" w:rsidRPr="00E16733" w:rsidRDefault="00E16733" w:rsidP="00E16733">
            <w:pPr>
              <w:widowControl/>
              <w:jc w:val="center"/>
              <w:rPr>
                <w:rFonts w:ascii="宋体" w:eastAsia="宋体" w:hAnsi="宋体" w:cs="宋体" w:hint="eastAsia"/>
                <w:color w:val="676767"/>
                <w:kern w:val="0"/>
                <w:szCs w:val="21"/>
              </w:rPr>
            </w:pPr>
            <w:r w:rsidRPr="00E16733">
              <w:rPr>
                <w:rFonts w:ascii="宋体" w:eastAsia="宋体" w:hAnsi="宋体" w:cs="宋体" w:hint="eastAsia"/>
                <w:color w:val="676767"/>
                <w:kern w:val="0"/>
                <w:szCs w:val="21"/>
              </w:rPr>
              <w:t>面积</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(平方米)</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出让</w:t>
            </w:r>
          </w:p>
          <w:p w:rsidR="00E16733" w:rsidRPr="00E16733" w:rsidRDefault="00E16733" w:rsidP="00E16733">
            <w:pPr>
              <w:widowControl/>
              <w:jc w:val="center"/>
              <w:rPr>
                <w:rFonts w:ascii="宋体" w:eastAsia="宋体" w:hAnsi="宋体" w:cs="宋体" w:hint="eastAsia"/>
                <w:color w:val="676767"/>
                <w:kern w:val="0"/>
                <w:szCs w:val="21"/>
              </w:rPr>
            </w:pPr>
            <w:r w:rsidRPr="00E16733">
              <w:rPr>
                <w:rFonts w:ascii="宋体" w:eastAsia="宋体" w:hAnsi="宋体" w:cs="宋体" w:hint="eastAsia"/>
                <w:color w:val="676767"/>
                <w:kern w:val="0"/>
                <w:szCs w:val="21"/>
              </w:rPr>
              <w:t>面积</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（平方米)</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规划指标</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要求</w:t>
            </w:r>
          </w:p>
        </w:tc>
        <w:tc>
          <w:tcPr>
            <w:tcW w:w="10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保证金</w:t>
            </w:r>
          </w:p>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（万元）</w:t>
            </w:r>
          </w:p>
        </w:tc>
      </w:tr>
      <w:tr w:rsidR="00E16733" w:rsidRPr="00E16733" w:rsidTr="00E16733">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201915901</w:t>
            </w:r>
          </w:p>
        </w:tc>
        <w:tc>
          <w:tcPr>
            <w:tcW w:w="24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 w:val="20"/>
                <w:szCs w:val="20"/>
              </w:rPr>
              <w:t>浦东新区张江中区58-01、76-02、77-02地块及76-03公共绿地、卓慧路(南段)地下空间地块</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rPr>
                <w:rFonts w:ascii="宋体" w:eastAsia="宋体" w:hAnsi="宋体" w:cs="宋体"/>
                <w:color w:val="676767"/>
                <w:kern w:val="0"/>
                <w:szCs w:val="21"/>
              </w:rPr>
            </w:pPr>
            <w:r w:rsidRPr="00E16733">
              <w:rPr>
                <w:rFonts w:ascii="宋体" w:eastAsia="宋体" w:hAnsi="宋体" w:cs="宋体" w:hint="eastAsia"/>
                <w:color w:val="676767"/>
                <w:kern w:val="0"/>
                <w:sz w:val="20"/>
                <w:szCs w:val="20"/>
              </w:rPr>
              <w:t>东至孙</w:t>
            </w:r>
            <w:proofErr w:type="gramStart"/>
            <w:r w:rsidRPr="00E16733">
              <w:rPr>
                <w:rFonts w:ascii="宋体" w:eastAsia="宋体" w:hAnsi="宋体" w:cs="宋体" w:hint="eastAsia"/>
                <w:color w:val="676767"/>
                <w:kern w:val="0"/>
                <w:sz w:val="20"/>
              </w:rPr>
              <w:t>家宅河</w:t>
            </w:r>
            <w:proofErr w:type="gramEnd"/>
            <w:r w:rsidRPr="00E16733">
              <w:rPr>
                <w:rFonts w:ascii="宋体" w:eastAsia="宋体" w:hAnsi="宋体" w:cs="宋体" w:hint="eastAsia"/>
                <w:color w:val="676767"/>
                <w:kern w:val="0"/>
                <w:sz w:val="20"/>
                <w:szCs w:val="20"/>
              </w:rPr>
              <w:t>,西至卓慧路,南至</w:t>
            </w:r>
            <w:proofErr w:type="gramStart"/>
            <w:r w:rsidRPr="00E16733">
              <w:rPr>
                <w:rFonts w:ascii="宋体" w:eastAsia="宋体" w:hAnsi="宋体" w:cs="宋体" w:hint="eastAsia"/>
                <w:color w:val="676767"/>
                <w:kern w:val="0"/>
                <w:sz w:val="20"/>
              </w:rPr>
              <w:t>环科路</w:t>
            </w:r>
            <w:proofErr w:type="gramEnd"/>
            <w:r w:rsidRPr="00E16733">
              <w:rPr>
                <w:rFonts w:ascii="宋体" w:eastAsia="宋体" w:hAnsi="宋体" w:cs="宋体" w:hint="eastAsia"/>
                <w:color w:val="676767"/>
                <w:kern w:val="0"/>
                <w:sz w:val="20"/>
                <w:szCs w:val="20"/>
              </w:rPr>
              <w:t>,北至海科路（地块四至范围应</w:t>
            </w:r>
            <w:proofErr w:type="gramStart"/>
            <w:r w:rsidRPr="00E16733">
              <w:rPr>
                <w:rFonts w:ascii="宋体" w:eastAsia="宋体" w:hAnsi="宋体" w:cs="宋体" w:hint="eastAsia"/>
                <w:color w:val="676767"/>
                <w:kern w:val="0"/>
                <w:sz w:val="20"/>
              </w:rPr>
              <w:t>以附图红</w:t>
            </w:r>
            <w:proofErr w:type="gramEnd"/>
            <w:r w:rsidRPr="00E16733">
              <w:rPr>
                <w:rFonts w:ascii="宋体" w:eastAsia="宋体" w:hAnsi="宋体" w:cs="宋体" w:hint="eastAsia"/>
                <w:color w:val="676767"/>
                <w:kern w:val="0"/>
                <w:sz w:val="20"/>
                <w:szCs w:val="20"/>
              </w:rPr>
              <w:t>线为准）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rPr>
                <w:rFonts w:ascii="宋体" w:eastAsia="宋体" w:hAnsi="宋体" w:cs="宋体"/>
                <w:color w:val="676767"/>
                <w:kern w:val="0"/>
                <w:szCs w:val="21"/>
              </w:rPr>
            </w:pPr>
            <w:r w:rsidRPr="00E16733">
              <w:rPr>
                <w:rFonts w:ascii="宋体" w:eastAsia="宋体" w:hAnsi="宋体" w:cs="宋体" w:hint="eastAsia"/>
                <w:color w:val="676767"/>
                <w:kern w:val="0"/>
                <w:sz w:val="20"/>
                <w:szCs w:val="20"/>
              </w:rPr>
              <w:t>商办,文体用地,租赁住房</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 w:val="20"/>
                <w:szCs w:val="20"/>
              </w:rPr>
              <w:t>58225.5（地下水平投影占地面积：68469.8）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 w:val="20"/>
                <w:szCs w:val="20"/>
              </w:rPr>
              <w:t>具体详见出让文件</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 w:val="20"/>
                <w:szCs w:val="20"/>
              </w:rPr>
              <w:t>容积率、建筑密度等规划指标具体详见出让文件</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733" w:rsidRPr="00E16733" w:rsidRDefault="00E16733" w:rsidP="00E16733">
            <w:pPr>
              <w:widowControl/>
              <w:jc w:val="center"/>
              <w:rPr>
                <w:rFonts w:ascii="宋体" w:eastAsia="宋体" w:hAnsi="宋体" w:cs="宋体"/>
                <w:color w:val="676767"/>
                <w:kern w:val="0"/>
                <w:szCs w:val="21"/>
              </w:rPr>
            </w:pPr>
            <w:r w:rsidRPr="00E16733">
              <w:rPr>
                <w:rFonts w:ascii="宋体" w:eastAsia="宋体" w:hAnsi="宋体" w:cs="宋体" w:hint="eastAsia"/>
                <w:color w:val="676767"/>
                <w:kern w:val="0"/>
                <w:szCs w:val="21"/>
              </w:rPr>
              <w:t>142,740</w:t>
            </w:r>
          </w:p>
        </w:tc>
      </w:tr>
    </w:tbl>
    <w:p w:rsidR="00E16733" w:rsidRPr="00E16733" w:rsidRDefault="00E16733" w:rsidP="00E16733">
      <w:pPr>
        <w:widowControl/>
        <w:shd w:val="clear" w:color="auto" w:fill="FFFFFF"/>
        <w:rPr>
          <w:rFonts w:ascii="宋体" w:eastAsia="宋体" w:hAnsi="宋体" w:cs="宋体" w:hint="eastAsia"/>
          <w:color w:val="676767"/>
          <w:kern w:val="0"/>
          <w:szCs w:val="21"/>
        </w:rPr>
      </w:pPr>
      <w:r w:rsidRPr="00E16733">
        <w:rPr>
          <w:rFonts w:ascii="宋体" w:eastAsia="宋体" w:hAnsi="宋体" w:cs="宋体" w:hint="eastAsia"/>
          <w:color w:val="676767"/>
          <w:kern w:val="0"/>
          <w:sz w:val="24"/>
          <w:szCs w:val="24"/>
        </w:rPr>
        <w:t> </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黑体" w:eastAsia="黑体" w:hAnsi="黑体" w:cs="宋体" w:hint="eastAsia"/>
          <w:color w:val="676767"/>
          <w:kern w:val="0"/>
          <w:sz w:val="28"/>
          <w:szCs w:val="28"/>
        </w:rPr>
        <w:t>二、出让地块交易活动时间安排</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lastRenderedPageBreak/>
        <w:t>地块交易活动时间安排参见</w:t>
      </w:r>
      <w:r w:rsidRPr="00E16733">
        <w:rPr>
          <w:rFonts w:ascii="仿宋_GB2312" w:eastAsia="仿宋_GB2312" w:hAnsi="宋体" w:cs="宋体" w:hint="eastAsia"/>
          <w:color w:val="676767"/>
          <w:kern w:val="0"/>
          <w:sz w:val="28"/>
          <w:szCs w:val="28"/>
          <w:u w:val="single"/>
        </w:rPr>
        <w:t>http://ghzyj.sh.gov.cn/</w:t>
      </w:r>
      <w:r w:rsidRPr="00E16733">
        <w:rPr>
          <w:rFonts w:ascii="仿宋_GB2312" w:eastAsia="仿宋_GB2312" w:hAnsi="宋体" w:cs="宋体" w:hint="eastAsia"/>
          <w:color w:val="676767"/>
          <w:kern w:val="0"/>
          <w:sz w:val="28"/>
          <w:szCs w:val="28"/>
        </w:rPr>
        <w:t>网站和</w:t>
      </w:r>
      <w:r w:rsidRPr="00E16733">
        <w:rPr>
          <w:rFonts w:ascii="仿宋_GB2312" w:eastAsia="仿宋_GB2312" w:hAnsi="宋体" w:cs="宋体" w:hint="eastAsia"/>
          <w:color w:val="676767"/>
          <w:kern w:val="0"/>
          <w:sz w:val="28"/>
          <w:szCs w:val="28"/>
          <w:u w:val="single"/>
        </w:rPr>
        <w:t>http://www.shtdsc.com</w:t>
      </w:r>
      <w:r w:rsidRPr="00E16733">
        <w:rPr>
          <w:rFonts w:ascii="仿宋_GB2312" w:eastAsia="仿宋_GB2312" w:hAnsi="宋体" w:cs="宋体" w:hint="eastAsia"/>
          <w:color w:val="676767"/>
          <w:kern w:val="0"/>
          <w:sz w:val="28"/>
          <w:szCs w:val="28"/>
        </w:rPr>
        <w:t>网站发布的出让地块进度安排表，具体以地块出让文件为准。</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根据地块出让须知的规定，至</w:t>
      </w:r>
      <w:bookmarkStart w:id="2" w:name="tdscBlockTranApp_marginEndDate_1"/>
      <w:r w:rsidRPr="00E16733">
        <w:rPr>
          <w:rFonts w:ascii="仿宋_GB2312" w:eastAsia="仿宋_GB2312" w:hAnsi="宋体" w:cs="宋体" w:hint="eastAsia"/>
          <w:color w:val="000000"/>
          <w:kern w:val="0"/>
          <w:sz w:val="28"/>
          <w:szCs w:val="28"/>
          <w:u w:val="single"/>
        </w:rPr>
        <w:t>2019年10月30日</w:t>
      </w:r>
      <w:bookmarkEnd w:id="2"/>
      <w:r w:rsidRPr="00E16733">
        <w:rPr>
          <w:rFonts w:ascii="仿宋_GB2312" w:eastAsia="仿宋_GB2312" w:hAnsi="宋体" w:cs="宋体" w:hint="eastAsia"/>
          <w:color w:val="676767"/>
          <w:kern w:val="0"/>
          <w:sz w:val="28"/>
          <w:szCs w:val="28"/>
        </w:rPr>
        <w:t>11时30分时，仅有一家竞买申请人提交了竞买保证且该竞买申请人提交了竞买申请的，可在此时截止该地块竞买申请受理，并对该地块挂牌截止时间进行调整，相关调整通知将于当日在</w:t>
      </w:r>
      <w:r w:rsidRPr="00E16733">
        <w:rPr>
          <w:rFonts w:ascii="仿宋_GB2312" w:eastAsia="仿宋_GB2312" w:hAnsi="宋体" w:cs="宋体" w:hint="eastAsia"/>
          <w:color w:val="676767"/>
          <w:kern w:val="0"/>
          <w:sz w:val="28"/>
          <w:szCs w:val="28"/>
          <w:u w:val="single"/>
        </w:rPr>
        <w:t>http://ghzyj.sh.gov.cn/</w:t>
      </w:r>
      <w:r w:rsidRPr="00E16733">
        <w:rPr>
          <w:rFonts w:ascii="仿宋_GB2312" w:eastAsia="仿宋_GB2312" w:hAnsi="宋体" w:cs="宋体" w:hint="eastAsia"/>
          <w:color w:val="676767"/>
          <w:kern w:val="0"/>
          <w:sz w:val="28"/>
          <w:szCs w:val="28"/>
        </w:rPr>
        <w:t>网站和</w:t>
      </w:r>
      <w:r w:rsidRPr="00E16733">
        <w:rPr>
          <w:rFonts w:ascii="仿宋_GB2312" w:eastAsia="仿宋_GB2312" w:hAnsi="宋体" w:cs="宋体" w:hint="eastAsia"/>
          <w:color w:val="676767"/>
          <w:kern w:val="0"/>
          <w:sz w:val="28"/>
          <w:szCs w:val="28"/>
          <w:u w:val="single"/>
        </w:rPr>
        <w:t>http://www.shtdsc.com</w:t>
      </w:r>
      <w:r w:rsidRPr="00E16733">
        <w:rPr>
          <w:rFonts w:ascii="仿宋_GB2312" w:eastAsia="仿宋_GB2312" w:hAnsi="宋体" w:cs="宋体" w:hint="eastAsia"/>
          <w:color w:val="676767"/>
          <w:kern w:val="0"/>
          <w:sz w:val="28"/>
          <w:szCs w:val="28"/>
        </w:rPr>
        <w:t>网站发布，敬请注意。</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黑体" w:eastAsia="黑体" w:hAnsi="黑体" w:cs="宋体" w:hint="eastAsia"/>
          <w:color w:val="676767"/>
          <w:kern w:val="0"/>
          <w:sz w:val="28"/>
          <w:szCs w:val="28"/>
        </w:rPr>
        <w:t>三、竞买资格及具体交易要求</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本地块经预申请，并于</w:t>
      </w:r>
      <w:r w:rsidRPr="00E16733">
        <w:rPr>
          <w:rFonts w:ascii="仿宋_GB2312" w:eastAsia="仿宋_GB2312" w:hAnsi="宋体" w:cs="宋体" w:hint="eastAsia"/>
          <w:color w:val="000000"/>
          <w:kern w:val="0"/>
          <w:sz w:val="28"/>
          <w:szCs w:val="28"/>
          <w:u w:val="single"/>
        </w:rPr>
        <w:t>2019年09月29日</w:t>
      </w:r>
      <w:r w:rsidRPr="00E16733">
        <w:rPr>
          <w:rFonts w:ascii="仿宋_GB2312" w:eastAsia="仿宋_GB2312" w:hAnsi="宋体" w:cs="宋体" w:hint="eastAsia"/>
          <w:color w:val="676767"/>
          <w:kern w:val="0"/>
          <w:sz w:val="28"/>
          <w:szCs w:val="28"/>
        </w:rPr>
        <w:t>发布《上海市国有建设用地使用权出让预申请结果公告》，发布结果公告</w:t>
      </w:r>
      <w:proofErr w:type="gramStart"/>
      <w:r w:rsidRPr="00E16733">
        <w:rPr>
          <w:rFonts w:ascii="仿宋_GB2312" w:eastAsia="仿宋_GB2312" w:hAnsi="宋体" w:cs="宋体" w:hint="eastAsia"/>
          <w:color w:val="676767"/>
          <w:kern w:val="0"/>
          <w:sz w:val="28"/>
        </w:rPr>
        <w:t>后无预申请人</w:t>
      </w:r>
      <w:proofErr w:type="gramEnd"/>
      <w:r w:rsidRPr="00E16733">
        <w:rPr>
          <w:rFonts w:ascii="仿宋_GB2312" w:eastAsia="仿宋_GB2312" w:hAnsi="宋体" w:cs="宋体" w:hint="eastAsia"/>
          <w:color w:val="676767"/>
          <w:kern w:val="0"/>
          <w:sz w:val="28"/>
          <w:szCs w:val="28"/>
        </w:rPr>
        <w:t>申请退出后续交易活动，现确认预申请受理编号为</w:t>
      </w:r>
      <w:r w:rsidRPr="00E16733">
        <w:rPr>
          <w:rFonts w:ascii="仿宋_GB2312" w:eastAsia="仿宋_GB2312" w:hAnsi="宋体" w:cs="宋体" w:hint="eastAsia"/>
          <w:color w:val="000000"/>
          <w:kern w:val="0"/>
          <w:sz w:val="28"/>
          <w:szCs w:val="28"/>
          <w:u w:val="single"/>
        </w:rPr>
        <w:t>2019YS001PD02ZX001</w:t>
      </w:r>
      <w:r w:rsidRPr="00E16733">
        <w:rPr>
          <w:rFonts w:ascii="仿宋_GB2312" w:eastAsia="仿宋_GB2312" w:hAnsi="宋体" w:cs="宋体" w:hint="eastAsia"/>
          <w:color w:val="676767"/>
          <w:kern w:val="0"/>
          <w:sz w:val="28"/>
          <w:szCs w:val="28"/>
        </w:rPr>
        <w:t>的预申请竞买人应按预申请相关规定参与后续交易活动。</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根据本地块预申请须知的规定，公告期内仅接受预申请竞买人的竞买申请。不接受未参加预申请活动的其他意向人、未获得预申请资格或已申请不再参与后续交易活动并获确认的预申请人的竞买申请。</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本次国有建设用地使用权出让的地块详情及其具体交易要求详见地块出让文件</w:t>
      </w:r>
      <w:r w:rsidRPr="00E16733">
        <w:rPr>
          <w:rFonts w:ascii="宋体" w:eastAsia="宋体" w:hAnsi="宋体" w:cs="宋体" w:hint="eastAsia"/>
          <w:color w:val="676767"/>
          <w:kern w:val="0"/>
          <w:sz w:val="28"/>
          <w:szCs w:val="28"/>
        </w:rPr>
        <w:t>(</w:t>
      </w:r>
      <w:r w:rsidRPr="00E16733">
        <w:rPr>
          <w:rFonts w:ascii="仿宋_GB2312" w:eastAsia="仿宋_GB2312" w:hAnsi="宋体" w:cs="宋体" w:hint="eastAsia"/>
          <w:color w:val="676767"/>
          <w:kern w:val="0"/>
          <w:sz w:val="28"/>
          <w:szCs w:val="28"/>
        </w:rPr>
        <w:t>出让须知，出让</w:t>
      </w:r>
      <w:proofErr w:type="gramStart"/>
      <w:r w:rsidRPr="00E16733">
        <w:rPr>
          <w:rFonts w:ascii="仿宋_GB2312" w:eastAsia="仿宋_GB2312" w:hAnsi="宋体" w:cs="宋体" w:hint="eastAsia"/>
          <w:color w:val="676767"/>
          <w:kern w:val="0"/>
          <w:sz w:val="28"/>
        </w:rPr>
        <w:t>预合同</w:t>
      </w:r>
      <w:proofErr w:type="gramEnd"/>
      <w:r w:rsidRPr="00E16733">
        <w:rPr>
          <w:rFonts w:ascii="仿宋_GB2312" w:eastAsia="仿宋_GB2312" w:hAnsi="宋体" w:cs="宋体" w:hint="eastAsia"/>
          <w:color w:val="676767"/>
          <w:kern w:val="0"/>
          <w:sz w:val="28"/>
          <w:szCs w:val="28"/>
        </w:rPr>
        <w:t>以及附录文件等</w:t>
      </w:r>
      <w:r w:rsidRPr="00E16733">
        <w:rPr>
          <w:rFonts w:ascii="宋体" w:eastAsia="宋体" w:hAnsi="宋体" w:cs="宋体" w:hint="eastAsia"/>
          <w:color w:val="676767"/>
          <w:kern w:val="0"/>
          <w:sz w:val="28"/>
          <w:szCs w:val="28"/>
        </w:rPr>
        <w:t>)</w:t>
      </w:r>
      <w:r w:rsidRPr="00E16733">
        <w:rPr>
          <w:rFonts w:ascii="仿宋_GB2312" w:eastAsia="仿宋_GB2312" w:hAnsi="宋体" w:cs="宋体" w:hint="eastAsia"/>
          <w:color w:val="676767"/>
          <w:kern w:val="0"/>
          <w:sz w:val="28"/>
          <w:szCs w:val="28"/>
        </w:rPr>
        <w:t>。申请人可自</w:t>
      </w:r>
      <w:r w:rsidRPr="00E16733">
        <w:rPr>
          <w:rFonts w:ascii="宋体" w:eastAsia="宋体" w:hAnsi="宋体" w:cs="宋体" w:hint="eastAsia"/>
          <w:color w:val="676767"/>
          <w:kern w:val="0"/>
          <w:sz w:val="28"/>
          <w:szCs w:val="28"/>
          <w:u w:val="single"/>
        </w:rPr>
        <w:t>2019</w:t>
      </w:r>
      <w:r w:rsidRPr="00E16733">
        <w:rPr>
          <w:rFonts w:ascii="仿宋_GB2312" w:eastAsia="仿宋_GB2312" w:hAnsi="宋体" w:cs="宋体" w:hint="eastAsia"/>
          <w:color w:val="676767"/>
          <w:kern w:val="0"/>
          <w:sz w:val="28"/>
          <w:szCs w:val="28"/>
          <w:u w:val="single"/>
        </w:rPr>
        <w:t>年</w:t>
      </w:r>
      <w:r w:rsidRPr="00E16733">
        <w:rPr>
          <w:rFonts w:ascii="宋体" w:eastAsia="宋体" w:hAnsi="宋体" w:cs="宋体" w:hint="eastAsia"/>
          <w:color w:val="676767"/>
          <w:kern w:val="0"/>
          <w:sz w:val="28"/>
          <w:szCs w:val="28"/>
          <w:u w:val="single"/>
        </w:rPr>
        <w:t>10</w:t>
      </w:r>
      <w:r w:rsidRPr="00E16733">
        <w:rPr>
          <w:rFonts w:ascii="仿宋_GB2312" w:eastAsia="仿宋_GB2312" w:hAnsi="宋体" w:cs="宋体" w:hint="eastAsia"/>
          <w:color w:val="676767"/>
          <w:kern w:val="0"/>
          <w:sz w:val="28"/>
          <w:szCs w:val="28"/>
          <w:u w:val="single"/>
        </w:rPr>
        <w:t>月</w:t>
      </w:r>
      <w:r w:rsidRPr="00E16733">
        <w:rPr>
          <w:rFonts w:ascii="宋体" w:eastAsia="宋体" w:hAnsi="宋体" w:cs="宋体" w:hint="eastAsia"/>
          <w:color w:val="676767"/>
          <w:kern w:val="0"/>
          <w:sz w:val="28"/>
          <w:szCs w:val="28"/>
          <w:u w:val="single"/>
        </w:rPr>
        <w:t>11</w:t>
      </w:r>
      <w:r w:rsidRPr="00E16733">
        <w:rPr>
          <w:rFonts w:ascii="仿宋_GB2312" w:eastAsia="仿宋_GB2312" w:hAnsi="宋体" w:cs="宋体" w:hint="eastAsia"/>
          <w:color w:val="676767"/>
          <w:kern w:val="0"/>
          <w:sz w:val="28"/>
          <w:szCs w:val="28"/>
          <w:u w:val="single"/>
        </w:rPr>
        <w:t>日</w:t>
      </w:r>
      <w:r w:rsidRPr="00E16733">
        <w:rPr>
          <w:rFonts w:ascii="仿宋_GB2312" w:eastAsia="仿宋_GB2312" w:hAnsi="宋体" w:cs="宋体" w:hint="eastAsia"/>
          <w:color w:val="676767"/>
          <w:kern w:val="0"/>
          <w:sz w:val="28"/>
          <w:szCs w:val="28"/>
        </w:rPr>
        <w:t>在</w:t>
      </w:r>
      <w:r w:rsidRPr="00E16733">
        <w:rPr>
          <w:rFonts w:ascii="宋体" w:eastAsia="宋体" w:hAnsi="宋体" w:cs="宋体" w:hint="eastAsia"/>
          <w:color w:val="676767"/>
          <w:kern w:val="0"/>
          <w:sz w:val="28"/>
          <w:szCs w:val="28"/>
        </w:rPr>
        <w:t>http://ghzyj.sh.gov.cn/</w:t>
      </w:r>
      <w:r w:rsidRPr="00E16733">
        <w:rPr>
          <w:rFonts w:ascii="仿宋_GB2312" w:eastAsia="仿宋_GB2312" w:hAnsi="宋体" w:cs="宋体" w:hint="eastAsia"/>
          <w:color w:val="676767"/>
          <w:kern w:val="0"/>
          <w:sz w:val="28"/>
          <w:szCs w:val="28"/>
        </w:rPr>
        <w:t>网站和</w:t>
      </w:r>
      <w:r w:rsidRPr="00E16733">
        <w:rPr>
          <w:rFonts w:ascii="宋体" w:eastAsia="宋体" w:hAnsi="宋体" w:cs="宋体" w:hint="eastAsia"/>
          <w:color w:val="676767"/>
          <w:kern w:val="0"/>
          <w:sz w:val="28"/>
          <w:szCs w:val="28"/>
        </w:rPr>
        <w:t>http://www.shtdsc.com</w:t>
      </w:r>
      <w:r w:rsidRPr="00E16733">
        <w:rPr>
          <w:rFonts w:ascii="仿宋_GB2312" w:eastAsia="仿宋_GB2312" w:hAnsi="宋体" w:cs="宋体" w:hint="eastAsia"/>
          <w:color w:val="676767"/>
          <w:kern w:val="0"/>
          <w:sz w:val="28"/>
          <w:szCs w:val="28"/>
        </w:rPr>
        <w:t>网站下载，具体地址详见网站</w:t>
      </w:r>
      <w:r w:rsidRPr="00E16733">
        <w:rPr>
          <w:rFonts w:ascii="宋体" w:eastAsia="宋体" w:hAnsi="宋体" w:cs="宋体" w:hint="eastAsia"/>
          <w:color w:val="676767"/>
          <w:kern w:val="0"/>
          <w:sz w:val="28"/>
          <w:szCs w:val="28"/>
        </w:rPr>
        <w:t>“</w:t>
      </w:r>
      <w:r w:rsidRPr="00E16733">
        <w:rPr>
          <w:rFonts w:ascii="仿宋_GB2312" w:eastAsia="仿宋_GB2312" w:hAnsi="宋体" w:cs="宋体" w:hint="eastAsia"/>
          <w:color w:val="676767"/>
          <w:kern w:val="0"/>
          <w:sz w:val="28"/>
          <w:szCs w:val="28"/>
        </w:rPr>
        <w:t>地块信息</w:t>
      </w:r>
      <w:r w:rsidRPr="00E16733">
        <w:rPr>
          <w:rFonts w:ascii="宋体" w:eastAsia="宋体" w:hAnsi="宋体" w:cs="宋体" w:hint="eastAsia"/>
          <w:color w:val="676767"/>
          <w:kern w:val="0"/>
          <w:sz w:val="28"/>
          <w:szCs w:val="28"/>
        </w:rPr>
        <w:t>—</w:t>
      </w:r>
      <w:r w:rsidRPr="00E16733">
        <w:rPr>
          <w:rFonts w:ascii="仿宋_GB2312" w:eastAsia="仿宋_GB2312" w:hAnsi="宋体" w:cs="宋体" w:hint="eastAsia"/>
          <w:color w:val="676767"/>
          <w:kern w:val="0"/>
          <w:sz w:val="28"/>
          <w:szCs w:val="28"/>
        </w:rPr>
        <w:t>相关文档下载</w:t>
      </w:r>
      <w:r w:rsidRPr="00E16733">
        <w:rPr>
          <w:rFonts w:ascii="宋体" w:eastAsia="宋体" w:hAnsi="宋体" w:cs="宋体" w:hint="eastAsia"/>
          <w:color w:val="676767"/>
          <w:kern w:val="0"/>
          <w:sz w:val="28"/>
          <w:szCs w:val="28"/>
        </w:rPr>
        <w:t>”</w:t>
      </w:r>
      <w:r w:rsidRPr="00E16733">
        <w:rPr>
          <w:rFonts w:ascii="仿宋_GB2312" w:eastAsia="仿宋_GB2312" w:hAnsi="宋体" w:cs="宋体" w:hint="eastAsia"/>
          <w:color w:val="676767"/>
          <w:kern w:val="0"/>
          <w:sz w:val="28"/>
          <w:szCs w:val="28"/>
        </w:rPr>
        <w:t>。</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黑体" w:eastAsia="黑体" w:hAnsi="黑体" w:cs="宋体" w:hint="eastAsia"/>
          <w:color w:val="676767"/>
          <w:kern w:val="0"/>
          <w:sz w:val="28"/>
          <w:szCs w:val="28"/>
        </w:rPr>
        <w:t>四、交易结果发布</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lastRenderedPageBreak/>
        <w:t>挂牌交易结束后10个工作日内，上述地块的交易结果将在市土地交易市场、各区土地交易受理窗口和http://ghzyj.sh.gov.cn//网站、http://www.shtdsc.com网站发布。</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黑体" w:eastAsia="黑体" w:hAnsi="黑体" w:cs="宋体" w:hint="eastAsia"/>
          <w:color w:val="676767"/>
          <w:kern w:val="0"/>
          <w:sz w:val="28"/>
          <w:szCs w:val="28"/>
        </w:rPr>
        <w:t>五、联系方式</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联系地址：浦东新区南泉北路201号5楼；</w:t>
      </w:r>
    </w:p>
    <w:p w:rsidR="00E16733" w:rsidRPr="00E16733" w:rsidRDefault="00E16733" w:rsidP="00E16733">
      <w:pPr>
        <w:widowControl/>
        <w:shd w:val="clear" w:color="auto" w:fill="FFFFFF"/>
        <w:spacing w:line="315" w:lineRule="atLeast"/>
        <w:ind w:firstLine="560"/>
        <w:rPr>
          <w:rFonts w:ascii="宋体" w:eastAsia="宋体" w:hAnsi="宋体" w:cs="宋体" w:hint="eastAsia"/>
          <w:color w:val="676767"/>
          <w:kern w:val="0"/>
          <w:szCs w:val="21"/>
        </w:rPr>
      </w:pPr>
      <w:r w:rsidRPr="00E16733">
        <w:rPr>
          <w:rFonts w:ascii="仿宋_GB2312" w:eastAsia="仿宋_GB2312" w:hAnsi="宋体" w:cs="宋体" w:hint="eastAsia"/>
          <w:color w:val="676767"/>
          <w:kern w:val="0"/>
          <w:sz w:val="28"/>
          <w:szCs w:val="28"/>
        </w:rPr>
        <w:t>联系电话：86-21-58823624。</w:t>
      </w:r>
    </w:p>
    <w:p w:rsidR="00E16733" w:rsidRPr="00E16733" w:rsidRDefault="00E16733" w:rsidP="00E16733">
      <w:pPr>
        <w:widowControl/>
        <w:shd w:val="clear" w:color="auto" w:fill="FFFFFF"/>
        <w:spacing w:line="315" w:lineRule="atLeast"/>
        <w:ind w:firstLine="562"/>
        <w:jc w:val="right"/>
        <w:rPr>
          <w:rFonts w:ascii="宋体" w:eastAsia="宋体" w:hAnsi="宋体" w:cs="宋体" w:hint="eastAsia"/>
          <w:color w:val="676767"/>
          <w:kern w:val="0"/>
          <w:szCs w:val="21"/>
        </w:rPr>
      </w:pPr>
      <w:r w:rsidRPr="00E16733">
        <w:rPr>
          <w:rFonts w:ascii="仿宋_GB2312" w:eastAsia="仿宋_GB2312" w:hAnsi="宋体" w:cs="宋体" w:hint="eastAsia"/>
          <w:b/>
          <w:bCs/>
          <w:color w:val="676767"/>
          <w:kern w:val="0"/>
          <w:sz w:val="28"/>
          <w:szCs w:val="28"/>
        </w:rPr>
        <w:t>上海市土地交易市场</w:t>
      </w:r>
    </w:p>
    <w:p w:rsidR="00E16733" w:rsidRPr="00E16733" w:rsidRDefault="00E16733" w:rsidP="00E16733">
      <w:pPr>
        <w:widowControl/>
        <w:shd w:val="clear" w:color="auto" w:fill="FFFFFF"/>
        <w:wordWrap w:val="0"/>
        <w:spacing w:line="315" w:lineRule="atLeast"/>
        <w:ind w:left="560" w:right="26"/>
        <w:jc w:val="right"/>
        <w:rPr>
          <w:rFonts w:ascii="宋体" w:eastAsia="宋体" w:hAnsi="宋体" w:cs="宋体" w:hint="eastAsia"/>
          <w:color w:val="676767"/>
          <w:kern w:val="0"/>
          <w:szCs w:val="21"/>
        </w:rPr>
      </w:pPr>
      <w:r w:rsidRPr="00E16733">
        <w:rPr>
          <w:rFonts w:ascii="仿宋_GB2312" w:eastAsia="仿宋_GB2312" w:hAnsi="宋体" w:cs="宋体" w:hint="eastAsia"/>
          <w:b/>
          <w:bCs/>
          <w:color w:val="000000"/>
          <w:kern w:val="0"/>
          <w:sz w:val="28"/>
          <w:szCs w:val="28"/>
        </w:rPr>
        <w:t>2019年10月11日</w:t>
      </w:r>
    </w:p>
    <w:p w:rsidR="00FF137F" w:rsidRPr="00E16733" w:rsidRDefault="00FF137F" w:rsidP="00E16733"/>
    <w:sectPr w:rsidR="00FF137F" w:rsidRPr="00E16733"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8A" w:rsidRDefault="00AF158A" w:rsidP="002550E7">
      <w:r>
        <w:separator/>
      </w:r>
    </w:p>
  </w:endnote>
  <w:endnote w:type="continuationSeparator" w:id="0">
    <w:p w:rsidR="00AF158A" w:rsidRDefault="00AF158A"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8A" w:rsidRDefault="00AF158A" w:rsidP="002550E7">
      <w:r>
        <w:separator/>
      </w:r>
    </w:p>
  </w:footnote>
  <w:footnote w:type="continuationSeparator" w:id="0">
    <w:p w:rsidR="00AF158A" w:rsidRDefault="00AF158A"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503C"/>
    <w:rsid w:val="004764C5"/>
    <w:rsid w:val="004900ED"/>
    <w:rsid w:val="0049290E"/>
    <w:rsid w:val="004954B8"/>
    <w:rsid w:val="004B5C40"/>
    <w:rsid w:val="004D3EA8"/>
    <w:rsid w:val="004F5350"/>
    <w:rsid w:val="00523AB8"/>
    <w:rsid w:val="0053642D"/>
    <w:rsid w:val="00541FCD"/>
    <w:rsid w:val="005B20DD"/>
    <w:rsid w:val="00604BD2"/>
    <w:rsid w:val="006662AA"/>
    <w:rsid w:val="006F521E"/>
    <w:rsid w:val="007064F8"/>
    <w:rsid w:val="007150C4"/>
    <w:rsid w:val="007B4F76"/>
    <w:rsid w:val="00866633"/>
    <w:rsid w:val="00904FEC"/>
    <w:rsid w:val="00922350"/>
    <w:rsid w:val="00967736"/>
    <w:rsid w:val="009E06A2"/>
    <w:rsid w:val="009F6F77"/>
    <w:rsid w:val="00A157D6"/>
    <w:rsid w:val="00A534C8"/>
    <w:rsid w:val="00A62919"/>
    <w:rsid w:val="00A76935"/>
    <w:rsid w:val="00AB6EDB"/>
    <w:rsid w:val="00AE3122"/>
    <w:rsid w:val="00AF158A"/>
    <w:rsid w:val="00B02553"/>
    <w:rsid w:val="00B03732"/>
    <w:rsid w:val="00B95080"/>
    <w:rsid w:val="00BA7009"/>
    <w:rsid w:val="00BB11F4"/>
    <w:rsid w:val="00BB227E"/>
    <w:rsid w:val="00BD6F81"/>
    <w:rsid w:val="00C07183"/>
    <w:rsid w:val="00C971DF"/>
    <w:rsid w:val="00CA1DDE"/>
    <w:rsid w:val="00CB1E6B"/>
    <w:rsid w:val="00CE3305"/>
    <w:rsid w:val="00CF1F76"/>
    <w:rsid w:val="00CF2F9B"/>
    <w:rsid w:val="00D326A9"/>
    <w:rsid w:val="00DB38DD"/>
    <w:rsid w:val="00DB41B8"/>
    <w:rsid w:val="00DD46F5"/>
    <w:rsid w:val="00E04889"/>
    <w:rsid w:val="00E16733"/>
    <w:rsid w:val="00E50B8B"/>
    <w:rsid w:val="00E704F3"/>
    <w:rsid w:val="00E8702D"/>
    <w:rsid w:val="00EF2874"/>
    <w:rsid w:val="00F052D4"/>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102842148">
      <w:bodyDiv w:val="1"/>
      <w:marLeft w:val="0"/>
      <w:marRight w:val="0"/>
      <w:marTop w:val="0"/>
      <w:marBottom w:val="0"/>
      <w:divBdr>
        <w:top w:val="none" w:sz="0" w:space="0" w:color="auto"/>
        <w:left w:val="none" w:sz="0" w:space="0" w:color="auto"/>
        <w:bottom w:val="none" w:sz="0" w:space="0" w:color="auto"/>
        <w:right w:val="none" w:sz="0" w:space="0" w:color="auto"/>
      </w:divBdr>
    </w:div>
    <w:div w:id="121197974">
      <w:bodyDiv w:val="1"/>
      <w:marLeft w:val="0"/>
      <w:marRight w:val="0"/>
      <w:marTop w:val="0"/>
      <w:marBottom w:val="0"/>
      <w:divBdr>
        <w:top w:val="none" w:sz="0" w:space="0" w:color="auto"/>
        <w:left w:val="none" w:sz="0" w:space="0" w:color="auto"/>
        <w:bottom w:val="none" w:sz="0" w:space="0" w:color="auto"/>
        <w:right w:val="none" w:sz="0" w:space="0" w:color="auto"/>
      </w:divBdr>
    </w:div>
    <w:div w:id="204952363">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374549043">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698361547">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4410417">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940064020">
      <w:bodyDiv w:val="1"/>
      <w:marLeft w:val="0"/>
      <w:marRight w:val="0"/>
      <w:marTop w:val="0"/>
      <w:marBottom w:val="0"/>
      <w:divBdr>
        <w:top w:val="none" w:sz="0" w:space="0" w:color="auto"/>
        <w:left w:val="none" w:sz="0" w:space="0" w:color="auto"/>
        <w:bottom w:val="none" w:sz="0" w:space="0" w:color="auto"/>
        <w:right w:val="none" w:sz="0" w:space="0" w:color="auto"/>
      </w:divBdr>
    </w:div>
    <w:div w:id="1001739676">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106122194">
      <w:bodyDiv w:val="1"/>
      <w:marLeft w:val="0"/>
      <w:marRight w:val="0"/>
      <w:marTop w:val="0"/>
      <w:marBottom w:val="0"/>
      <w:divBdr>
        <w:top w:val="none" w:sz="0" w:space="0" w:color="auto"/>
        <w:left w:val="none" w:sz="0" w:space="0" w:color="auto"/>
        <w:bottom w:val="none" w:sz="0" w:space="0" w:color="auto"/>
        <w:right w:val="none" w:sz="0" w:space="0" w:color="auto"/>
      </w:divBdr>
    </w:div>
    <w:div w:id="1193107993">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353608082">
      <w:bodyDiv w:val="1"/>
      <w:marLeft w:val="0"/>
      <w:marRight w:val="0"/>
      <w:marTop w:val="0"/>
      <w:marBottom w:val="0"/>
      <w:divBdr>
        <w:top w:val="none" w:sz="0" w:space="0" w:color="auto"/>
        <w:left w:val="none" w:sz="0" w:space="0" w:color="auto"/>
        <w:bottom w:val="none" w:sz="0" w:space="0" w:color="auto"/>
        <w:right w:val="none" w:sz="0" w:space="0" w:color="auto"/>
      </w:divBdr>
    </w:div>
    <w:div w:id="1412048533">
      <w:bodyDiv w:val="1"/>
      <w:marLeft w:val="0"/>
      <w:marRight w:val="0"/>
      <w:marTop w:val="0"/>
      <w:marBottom w:val="0"/>
      <w:divBdr>
        <w:top w:val="none" w:sz="0" w:space="0" w:color="auto"/>
        <w:left w:val="none" w:sz="0" w:space="0" w:color="auto"/>
        <w:bottom w:val="none" w:sz="0" w:space="0" w:color="auto"/>
        <w:right w:val="none" w:sz="0" w:space="0" w:color="auto"/>
      </w:divBdr>
    </w:div>
    <w:div w:id="1418743581">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517422092">
      <w:bodyDiv w:val="1"/>
      <w:marLeft w:val="0"/>
      <w:marRight w:val="0"/>
      <w:marTop w:val="0"/>
      <w:marBottom w:val="0"/>
      <w:divBdr>
        <w:top w:val="none" w:sz="0" w:space="0" w:color="auto"/>
        <w:left w:val="none" w:sz="0" w:space="0" w:color="auto"/>
        <w:bottom w:val="none" w:sz="0" w:space="0" w:color="auto"/>
        <w:right w:val="none" w:sz="0" w:space="0" w:color="auto"/>
      </w:divBdr>
    </w:div>
    <w:div w:id="1622875748">
      <w:bodyDiv w:val="1"/>
      <w:marLeft w:val="0"/>
      <w:marRight w:val="0"/>
      <w:marTop w:val="0"/>
      <w:marBottom w:val="0"/>
      <w:divBdr>
        <w:top w:val="none" w:sz="0" w:space="0" w:color="auto"/>
        <w:left w:val="none" w:sz="0" w:space="0" w:color="auto"/>
        <w:bottom w:val="none" w:sz="0" w:space="0" w:color="auto"/>
        <w:right w:val="none" w:sz="0" w:space="0" w:color="auto"/>
      </w:divBdr>
    </w:div>
    <w:div w:id="1675497407">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1955020161">
      <w:bodyDiv w:val="1"/>
      <w:marLeft w:val="0"/>
      <w:marRight w:val="0"/>
      <w:marTop w:val="0"/>
      <w:marBottom w:val="0"/>
      <w:divBdr>
        <w:top w:val="none" w:sz="0" w:space="0" w:color="auto"/>
        <w:left w:val="none" w:sz="0" w:space="0" w:color="auto"/>
        <w:bottom w:val="none" w:sz="0" w:space="0" w:color="auto"/>
        <w:right w:val="none" w:sz="0" w:space="0" w:color="auto"/>
      </w:divBdr>
    </w:div>
    <w:div w:id="1988851763">
      <w:bodyDiv w:val="1"/>
      <w:marLeft w:val="0"/>
      <w:marRight w:val="0"/>
      <w:marTop w:val="0"/>
      <w:marBottom w:val="0"/>
      <w:divBdr>
        <w:top w:val="none" w:sz="0" w:space="0" w:color="auto"/>
        <w:left w:val="none" w:sz="0" w:space="0" w:color="auto"/>
        <w:bottom w:val="none" w:sz="0" w:space="0" w:color="auto"/>
        <w:right w:val="none" w:sz="0" w:space="0" w:color="auto"/>
      </w:divBdr>
    </w:div>
    <w:div w:id="2055110578">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2019-10-12T01:32:00Z</dcterms:created>
  <dcterms:modified xsi:type="dcterms:W3CDTF">2019-10-12T01:32:00Z</dcterms:modified>
</cp:coreProperties>
</file>