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5C" w:rsidRPr="00AA395C" w:rsidRDefault="00AA395C" w:rsidP="00AA395C">
      <w:pPr>
        <w:widowControl/>
        <w:shd w:val="solid" w:color="FFFFFF" w:fill="auto"/>
        <w:spacing w:line="360" w:lineRule="auto"/>
        <w:jc w:val="center"/>
        <w:rPr>
          <w:rFonts w:ascii="宋体" w:eastAsia="宋体" w:hAnsi="宋体" w:cs="宋体"/>
          <w:color w:val="000000"/>
          <w:kern w:val="0"/>
          <w:sz w:val="36"/>
          <w:szCs w:val="36"/>
          <w:shd w:val="clear" w:color="auto" w:fill="FFFFFF"/>
        </w:rPr>
      </w:pPr>
      <w:r w:rsidRPr="00AA395C">
        <w:rPr>
          <w:rFonts w:ascii="宋体" w:eastAsia="宋体" w:hAnsi="宋体" w:cs="宋体" w:hint="eastAsia"/>
          <w:color w:val="000000"/>
          <w:kern w:val="0"/>
          <w:sz w:val="36"/>
          <w:szCs w:val="36"/>
          <w:shd w:val="clear" w:color="auto" w:fill="FFFFFF"/>
        </w:rPr>
        <w:t>增城区广河高速中新出入口东侧居住项目国有土地使用权网上挂牌出让公告</w:t>
      </w:r>
    </w:p>
    <w:p w:rsidR="00AA395C" w:rsidRPr="00AA395C" w:rsidRDefault="00AA395C" w:rsidP="00AA395C">
      <w:pPr>
        <w:widowControl/>
        <w:shd w:val="solid" w:color="FFFFFF" w:fill="auto"/>
        <w:spacing w:line="360" w:lineRule="auto"/>
        <w:jc w:val="center"/>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穗规划资源增挂出告（2019）35号</w:t>
      </w:r>
    </w:p>
    <w:p w:rsidR="00AA395C" w:rsidRPr="00AA395C" w:rsidRDefault="00AA395C" w:rsidP="00AA395C">
      <w:pPr>
        <w:widowControl/>
        <w:shd w:val="clear" w:color="auto" w:fill="FFFFFF"/>
        <w:spacing w:line="360" w:lineRule="auto"/>
        <w:jc w:val="left"/>
        <w:rPr>
          <w:rFonts w:ascii="宋体" w:eastAsia="宋体" w:hAnsi="宋体" w:cs="宋体" w:hint="eastAsia"/>
          <w:color w:val="3C3C3C"/>
          <w:kern w:val="0"/>
          <w:sz w:val="24"/>
          <w:szCs w:val="24"/>
        </w:rPr>
      </w:pP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经广州市增城区人民政府批准，广州市规划和自然资源局增城区分局以挂牌方式出让1宗地的国有土地使用权。现将有关事项公告如下：</w:t>
      </w:r>
    </w:p>
    <w:p w:rsidR="00AA395C" w:rsidRPr="00AA395C" w:rsidRDefault="00AA395C" w:rsidP="00AA395C">
      <w:pPr>
        <w:widowControl/>
        <w:shd w:val="clear" w:color="auto" w:fill="FFFFFF"/>
        <w:spacing w:line="360" w:lineRule="auto"/>
        <w:ind w:firstLineChars="200" w:firstLine="480"/>
        <w:jc w:val="left"/>
        <w:outlineLvl w:val="0"/>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一、挂牌出让地块的基本情况和规划指标要求：</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1．地块编号：83103242A19047号</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2．宗地坐落：增城区中新镇永兴村</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3．土地用途：二类居住用地（R2）</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4．宗地面积：23661.38平方米（规划建设用地面积23661.38平方米）</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5．容积率≤3.0</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6．建筑面积：≤70984平方米</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7．挂牌起始价：74500万元</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8．增价幅度：1000万元</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9．竞买保证金：人民币14900万元或港币16525万元或美元2107万元</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地块出让条件如下：</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（一）中华人民共和国境内外的法人和其他组织均可单独申请参加竞买，境外法人和其他组织参与的，应当符合房地产市场外资准入和外汇管理的规定。地块不接受联合竞买及个人竞买。</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（二）凡在增城区行政区域内存在下列违法违规违约行为的竞买人及其控股股东，在结案和问题查处整改到位前，不得参加本次竞买活动：</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1.有拖欠地价款的；</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2.存在非法转让土地使用权等违法行为的；</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3.因企业原因造成土地闲置一年以上的；</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4.开发建设企业违背出让合同约定条件开发利用土地的。</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（三）竞买人在广州市范围内竞买商品住宅用地从事房地产开发必须使用自有资金，具体要求按照《广州市住房和城乡建设委员会 广州市国土资源和规划</w:t>
      </w:r>
      <w:r w:rsidRPr="00AA395C">
        <w:rPr>
          <w:rFonts w:ascii="宋体" w:eastAsia="宋体" w:hAnsi="宋体" w:cs="宋体" w:hint="eastAsia"/>
          <w:color w:val="3C3C3C"/>
          <w:kern w:val="0"/>
          <w:sz w:val="24"/>
          <w:szCs w:val="24"/>
        </w:rPr>
        <w:lastRenderedPageBreak/>
        <w:t>委员会 广州市金融工作局关于对竞买商品住宅用地资金来源核查的通知》（穗建房产〔2016〕2144号）执行。</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（四）竞买人须提交商业金融机构的资信证明。</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（五）本次挂牌成交价包括30000平方米地下车库及设备用房的土地出让金，若地下车库及设备用房的实测面积超过30000平方米，超出部分则按相关规定补缴出让金。</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六）地块成交后，竞得人为增城区行政区域范围外的，须在签订《成交确认书》后2个月内在增城区行政区域内注册成立股东与竞得人一致的独立项目法人；竞得人为增城区行政区域范围内的，可参照前述规定由竞得人在增城区行政区域内另外注册成立股东与竞得人一致的独立项目法人。地块须登记在上述新成立的独立项目法人名下进行项目开发。</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（七）竞得人须采用装配式建筑的建造方式，装配式建筑面积比例不低于30%，且须符合国家或省现行的装配式建筑评价标准要求。</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八）竞得人须在交地之日起12个月内完成项目所有立项、环评、规划等报批手续并开始动工开发，项目须在交地之日起36个月内竣工。其中在交地之日起10个月内完成规划、施工报建手续，取得《建设用地规划许可证》、《建设工程规划许可证》和《施工许可证》，12个月内动工开发。</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九）付款方式：成交价即为该土地的国有土地使用权出让总价款，竞得人须在签订《国有建设用地使用权出让合同》后30日内一次性付清全部国有建设用地使用权出让价款（其中包括竞买保证金14900万元转作土地出让价款）。</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（十）土地使用权出让年限为：居住份额70年，商业份额40年，其他份额50年，自签订《国有建设用地使用权出让合同》之日起算。</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AA395C" w:rsidRPr="00AA395C" w:rsidRDefault="00AA395C" w:rsidP="00AA395C">
      <w:pPr>
        <w:widowControl/>
        <w:shd w:val="clear" w:color="auto" w:fill="FFFFFF"/>
        <w:spacing w:line="360" w:lineRule="auto"/>
        <w:ind w:firstLineChars="200" w:firstLine="480"/>
        <w:jc w:val="left"/>
        <w:outlineLvl w:val="0"/>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二、成交原则</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本次国有土地使用权挂牌出让设定最高限制地价为108025万元，竞买人的最高报价不超过最高限制地价的，按照价高者得原则确定竞得人；当报价达到最高限制地价后，竞买方式转为竞企业自持商品住房建筑面积的形式确定竞得人，</w:t>
      </w:r>
      <w:r w:rsidRPr="00AA395C">
        <w:rPr>
          <w:rFonts w:ascii="宋体" w:eastAsia="宋体" w:hAnsi="宋体" w:cs="宋体" w:hint="eastAsia"/>
          <w:color w:val="3C3C3C"/>
          <w:kern w:val="0"/>
          <w:sz w:val="24"/>
          <w:szCs w:val="24"/>
        </w:rPr>
        <w:lastRenderedPageBreak/>
        <w:t>竞价阶梯为该宗地内居住建筑面积的5%,竞买人报出自持商品住房建筑面积比例最高的为竞得人; 当有两个或两个以上竞买人报出企业自持商品住房建筑面积为100%后，停止网上竞价，改为摇号确定竞得人，所有接受100%自持商品住房建筑面积的竞买人参加摇号，摇号时间为限时竞价后3个工作日内。企业自持部分作为租赁住房，持有年限与土地出让年限一致，不得分割处分，抵押、转让须与本项目全部自持租赁住房整体一并办理。</w:t>
      </w:r>
    </w:p>
    <w:p w:rsidR="00AA395C" w:rsidRPr="00AA395C" w:rsidRDefault="00AA395C" w:rsidP="00AA395C">
      <w:pPr>
        <w:widowControl/>
        <w:shd w:val="clear" w:color="auto" w:fill="FFFFFF"/>
        <w:spacing w:line="360" w:lineRule="auto"/>
        <w:ind w:firstLineChars="200" w:firstLine="480"/>
        <w:jc w:val="left"/>
        <w:outlineLvl w:val="0"/>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三、时间安排</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（一）公告时间：2019年10月10日至2019年10月29日</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（二）网上申请时间：2019年10月10日至2019年10月29日17时</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（三）缴交保证金时间：2019年10月10日至2019年10月29日17时</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（四）网上挂牌时间（网上报价时间）：2019年10月30日至2019年11月11日10时</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（五）限时竞价时间：2019年11月11日10时起</w:t>
      </w:r>
    </w:p>
    <w:p w:rsidR="00AA395C" w:rsidRPr="00AA395C" w:rsidRDefault="00AA395C" w:rsidP="00AA395C">
      <w:pPr>
        <w:widowControl/>
        <w:shd w:val="clear" w:color="auto" w:fill="FFFFFF"/>
        <w:spacing w:line="360" w:lineRule="auto"/>
        <w:ind w:firstLineChars="200" w:firstLine="480"/>
        <w:jc w:val="left"/>
        <w:outlineLvl w:val="0"/>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四、其他需要公告的事项</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（一）本次挂牌出让通过广州土地矿业权网上交易系统（https://tkjy.gzggzy.cn/SignOnServlet）进行。竞买申请人必须先行办理CA数字证书，才能登录系统参加网上交易活动。</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（二）</w:t>
      </w:r>
      <w:hyperlink r:id="rId6" w:history="1">
        <w:r w:rsidRPr="00AA395C">
          <w:rPr>
            <w:rFonts w:ascii="宋体" w:eastAsia="宋体" w:hAnsi="宋体" w:cs="宋体" w:hint="eastAsia"/>
            <w:kern w:val="0"/>
            <w:sz w:val="24"/>
            <w:szCs w:val="24"/>
          </w:rPr>
          <w:t>《广州市国有建设用地使用权网上交易竞买须知》</w:t>
        </w:r>
      </w:hyperlink>
      <w:r w:rsidRPr="00AA395C">
        <w:rPr>
          <w:rFonts w:ascii="宋体" w:eastAsia="宋体" w:hAnsi="宋体" w:cs="宋体" w:hint="eastAsia"/>
          <w:color w:val="3C3C3C"/>
          <w:kern w:val="0"/>
          <w:sz w:val="24"/>
          <w:szCs w:val="24"/>
        </w:rPr>
        <w:t>、</w:t>
      </w:r>
      <w:hyperlink r:id="rId7" w:history="1">
        <w:r w:rsidRPr="00AA395C">
          <w:rPr>
            <w:rFonts w:ascii="宋体" w:eastAsia="宋体" w:hAnsi="宋体" w:cs="宋体" w:hint="eastAsia"/>
            <w:kern w:val="0"/>
            <w:sz w:val="24"/>
            <w:szCs w:val="24"/>
          </w:rPr>
          <w:t>《CA数字证书与电子签章办理指引》、</w:t>
        </w:r>
      </w:hyperlink>
      <w:hyperlink r:id="rId8" w:history="1">
        <w:r w:rsidRPr="00AA395C">
          <w:rPr>
            <w:rFonts w:ascii="宋体" w:eastAsia="宋体" w:hAnsi="宋体" w:cs="宋体" w:hint="eastAsia"/>
            <w:kern w:val="0"/>
            <w:sz w:val="24"/>
            <w:szCs w:val="24"/>
          </w:rPr>
          <w:t>《广州土地矿业权网上交易系统竞买人操作手册》</w:t>
        </w:r>
      </w:hyperlink>
      <w:r w:rsidRPr="00AA395C">
        <w:rPr>
          <w:rFonts w:ascii="宋体" w:eastAsia="宋体" w:hAnsi="宋体" w:cs="宋体" w:hint="eastAsia"/>
          <w:color w:val="3C3C3C"/>
          <w:kern w:val="0"/>
          <w:sz w:val="24"/>
          <w:szCs w:val="24"/>
        </w:rPr>
        <w:t>等相关资料竞买人可以从广州公共资源交易网（http://www.gzggzy.cn/）服务指南栏目的办事指引中下载并认真阅读。</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（四）本次挂牌出让不接受邮寄、电话、传真、电子邮件及口头竞买申请。</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（五）本次土地使用权网上交易在网上交易系统全封闭进行，实行资格审核后置；申请人网上申请时应按照系统提示上传申请材料。申请人必须保证网上上传及填写资料的真实性。</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lastRenderedPageBreak/>
        <w:t>（六）竞买人按照公告要求按时足额缴纳竞买保证金后，方可取得竞买人资格。竞买保证金须由竞买申请人支付，竞买保证金以人民币或港币或美元支付。竞买保证金交纳时间以实际到达系统提示的银行账号为准。（开户单位：广州公共资源交易中心，开户行详见网上交易系统提示的银行账号）。</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（七）网上报价不可撤回。报价和竞价环节也可通过微信绑定广州土地矿业权网上交易系统后进行，具体详见《土地竞价移动端操作手册》。</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（八）网上交易结束后，竞得人于2个工作日内持竞买申请时所提交的纸质文档及相关原件到广州公共资源交易中心进行资格确认，资格审核结果将在2019年11月20日17时前确认其竞得资格。</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（九）竞得人应在接到竞得资格确认通知之日起2个工作日内到广州公共资源交易中心签订《成交确认书》，并在签订《成交确认书》后10个工作日内与我局签订《国有建设用地使用权出让合同》。</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（十）有关出让宗地的详细资料及挂牌文件可于本公告发布之日起在广州公共资源交易网（http://www.gzggzy.cn/）土地矿产专栏及增城区政府门户网站浏览。</w:t>
      </w:r>
    </w:p>
    <w:p w:rsidR="00AA395C" w:rsidRPr="00AA395C" w:rsidRDefault="00AA395C" w:rsidP="00AA395C">
      <w:pPr>
        <w:widowControl/>
        <w:shd w:val="clear" w:color="auto" w:fill="FFFFFF"/>
        <w:spacing w:line="360" w:lineRule="auto"/>
        <w:ind w:firstLineChars="200" w:firstLine="480"/>
        <w:jc w:val="left"/>
        <w:outlineLvl w:val="0"/>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五、联系方式</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（一）出让方</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名称：广州市规划和自然资源局增城区分局</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地址：增城区荔城街光明西路108号</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联系人：郭先生，吴小姐，李小姐，联系电话：(020)82628400，82629019,82629911</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（二）交易机构</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名称：广州公共资源交易中心</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地址：广州市天河区天润路333号，邮编：510630</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对外办公时间：工作日8:30～12:00，14:00～17:30</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服务热线：</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 xml:space="preserve">1.业务咨询：（020）28866000 </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2.CA数字证书及电子签章：（020）28866000</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3.项目联系人：杨小姐、车先生，联系电话：（020）28866047、28866180</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lastRenderedPageBreak/>
        <w:t>4.网上交易系统技术支持电话：（020）28866000</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 xml:space="preserve">                                                                     广州市规划和自然资源局增城区分局 </w:t>
      </w:r>
    </w:p>
    <w:p w:rsidR="00AA395C" w:rsidRPr="00AA395C" w:rsidRDefault="00AA395C" w:rsidP="00AA395C">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AA395C">
        <w:rPr>
          <w:rFonts w:ascii="宋体" w:eastAsia="宋体" w:hAnsi="宋体" w:cs="宋体" w:hint="eastAsia"/>
          <w:color w:val="3C3C3C"/>
          <w:kern w:val="0"/>
          <w:sz w:val="24"/>
          <w:szCs w:val="24"/>
        </w:rPr>
        <w:t xml:space="preserve">                                                                              2019年10月10日</w:t>
      </w:r>
    </w:p>
    <w:p w:rsidR="00AA395C" w:rsidRPr="00AA395C" w:rsidRDefault="00AA395C" w:rsidP="00AA395C">
      <w:pPr>
        <w:widowControl/>
        <w:shd w:val="clear" w:color="auto" w:fill="FFFFFF"/>
        <w:jc w:val="left"/>
        <w:rPr>
          <w:rFonts w:ascii="ˎ̥" w:eastAsia="宋体" w:hAnsi="ˎ̥" w:cs="宋体" w:hint="eastAsia"/>
          <w:color w:val="3C3C3C"/>
          <w:kern w:val="0"/>
          <w:sz w:val="18"/>
          <w:szCs w:val="18"/>
        </w:rPr>
      </w:pPr>
      <w:r w:rsidRPr="00AA395C">
        <w:rPr>
          <w:rFonts w:ascii="ˎ̥" w:eastAsia="宋体" w:hAnsi="ˎ̥" w:cs="宋体"/>
          <w:color w:val="3C3C3C"/>
          <w:kern w:val="0"/>
          <w:sz w:val="18"/>
          <w:szCs w:val="18"/>
        </w:rPr>
        <w:br/>
      </w:r>
      <w:r w:rsidRPr="00AA395C">
        <w:rPr>
          <w:rFonts w:ascii="ˎ̥" w:eastAsia="宋体" w:hAnsi="ˎ̥" w:cs="宋体"/>
          <w:color w:val="3C3C3C"/>
          <w:kern w:val="0"/>
          <w:sz w:val="18"/>
          <w:szCs w:val="18"/>
        </w:rPr>
        <w:br/>
      </w:r>
      <w:r w:rsidRPr="00AA395C">
        <w:rPr>
          <w:rFonts w:ascii="ˎ̥" w:eastAsia="宋体" w:hAnsi="ˎ̥" w:cs="宋体"/>
          <w:color w:val="3C3C3C"/>
          <w:kern w:val="0"/>
          <w:sz w:val="18"/>
          <w:szCs w:val="18"/>
        </w:rPr>
        <w:br/>
      </w:r>
      <w:r w:rsidRPr="00AA395C">
        <w:rPr>
          <w:rFonts w:ascii="ˎ̥" w:eastAsia="宋体" w:hAnsi="ˎ̥" w:cs="宋体"/>
          <w:color w:val="3C3C3C"/>
          <w:kern w:val="0"/>
          <w:sz w:val="18"/>
          <w:szCs w:val="18"/>
        </w:rPr>
        <w:br/>
      </w:r>
      <w:r w:rsidRPr="00AA395C">
        <w:rPr>
          <w:rFonts w:ascii="ˎ̥" w:eastAsia="宋体" w:hAnsi="ˎ̥" w:cs="宋体"/>
          <w:color w:val="3C3C3C"/>
          <w:kern w:val="0"/>
          <w:sz w:val="27"/>
          <w:szCs w:val="27"/>
        </w:rPr>
        <w:t>附件</w:t>
      </w:r>
      <w:r w:rsidRPr="00AA395C">
        <w:rPr>
          <w:rFonts w:ascii="ˎ̥" w:eastAsia="宋体" w:hAnsi="ˎ̥" w:cs="宋体"/>
          <w:color w:val="3C3C3C"/>
          <w:kern w:val="0"/>
          <w:sz w:val="27"/>
          <w:szCs w:val="27"/>
        </w:rPr>
        <w:t>:</w:t>
      </w:r>
      <w:r w:rsidRPr="00AA395C">
        <w:rPr>
          <w:rFonts w:ascii="ˎ̥" w:eastAsia="宋体" w:hAnsi="ˎ̥" w:cs="宋体"/>
          <w:color w:val="3C3C3C"/>
          <w:kern w:val="0"/>
          <w:sz w:val="18"/>
          <w:szCs w:val="18"/>
        </w:rPr>
        <w:br/>
      </w:r>
      <w:r w:rsidRPr="00AA395C">
        <w:rPr>
          <w:rFonts w:ascii="ˎ̥" w:eastAsia="宋体" w:hAnsi="ˎ̥" w:cs="宋体"/>
          <w:color w:val="3C3C3C"/>
          <w:kern w:val="0"/>
          <w:sz w:val="27"/>
          <w:szCs w:val="27"/>
        </w:rPr>
        <w:t>1</w:t>
      </w:r>
      <w:r w:rsidRPr="00AA395C">
        <w:rPr>
          <w:rFonts w:ascii="ˎ̥" w:eastAsia="宋体" w:hAnsi="ˎ̥" w:cs="宋体"/>
          <w:color w:val="3C3C3C"/>
          <w:kern w:val="0"/>
          <w:sz w:val="27"/>
          <w:szCs w:val="27"/>
        </w:rPr>
        <w:t>、</w:t>
      </w:r>
      <w:hyperlink r:id="rId9" w:history="1">
        <w:r w:rsidRPr="00AA395C">
          <w:rPr>
            <w:rFonts w:ascii="ˎ̥" w:eastAsia="宋体" w:hAnsi="ˎ̥" w:cs="宋体"/>
            <w:color w:val="000000"/>
            <w:kern w:val="0"/>
            <w:sz w:val="27"/>
          </w:rPr>
          <w:t>增城区中新镇永兴村</w:t>
        </w:r>
        <w:r w:rsidRPr="00AA395C">
          <w:rPr>
            <w:rFonts w:ascii="ˎ̥" w:eastAsia="宋体" w:hAnsi="ˎ̥" w:cs="宋体"/>
            <w:color w:val="000000"/>
            <w:kern w:val="0"/>
            <w:sz w:val="27"/>
          </w:rPr>
          <w:t>83103242A19047</w:t>
        </w:r>
        <w:r w:rsidRPr="00AA395C">
          <w:rPr>
            <w:rFonts w:ascii="ˎ̥" w:eastAsia="宋体" w:hAnsi="ˎ̥" w:cs="宋体"/>
            <w:color w:val="000000"/>
            <w:kern w:val="0"/>
            <w:sz w:val="27"/>
          </w:rPr>
          <w:t>号地块出让合同模板</w:t>
        </w:r>
        <w:r w:rsidRPr="00AA395C">
          <w:rPr>
            <w:rFonts w:ascii="ˎ̥" w:eastAsia="宋体" w:hAnsi="ˎ̥" w:cs="宋体"/>
            <w:color w:val="000000"/>
            <w:kern w:val="0"/>
            <w:sz w:val="27"/>
          </w:rPr>
          <w:t>.doc</w:t>
        </w:r>
      </w:hyperlink>
      <w:r w:rsidRPr="00AA395C">
        <w:rPr>
          <w:rFonts w:ascii="ˎ̥" w:eastAsia="宋体" w:hAnsi="ˎ̥" w:cs="宋体"/>
          <w:color w:val="3C3C3C"/>
          <w:kern w:val="0"/>
          <w:sz w:val="18"/>
          <w:szCs w:val="18"/>
        </w:rPr>
        <w:br/>
      </w:r>
      <w:r w:rsidRPr="00AA395C">
        <w:rPr>
          <w:rFonts w:ascii="ˎ̥" w:eastAsia="宋体" w:hAnsi="ˎ̥" w:cs="宋体"/>
          <w:color w:val="3C3C3C"/>
          <w:kern w:val="0"/>
          <w:sz w:val="18"/>
          <w:szCs w:val="18"/>
        </w:rPr>
        <w:br/>
      </w:r>
      <w:r w:rsidRPr="00AA395C">
        <w:rPr>
          <w:rFonts w:ascii="ˎ̥" w:eastAsia="宋体" w:hAnsi="ˎ̥" w:cs="宋体"/>
          <w:color w:val="3C3C3C"/>
          <w:kern w:val="0"/>
          <w:sz w:val="27"/>
          <w:szCs w:val="27"/>
        </w:rPr>
        <w:t>2</w:t>
      </w:r>
      <w:r w:rsidRPr="00AA395C">
        <w:rPr>
          <w:rFonts w:ascii="ˎ̥" w:eastAsia="宋体" w:hAnsi="ˎ̥" w:cs="宋体"/>
          <w:color w:val="3C3C3C"/>
          <w:kern w:val="0"/>
          <w:sz w:val="27"/>
          <w:szCs w:val="27"/>
        </w:rPr>
        <w:t>、</w:t>
      </w:r>
      <w:hyperlink r:id="rId10" w:history="1">
        <w:r w:rsidRPr="00AA395C">
          <w:rPr>
            <w:rFonts w:ascii="ˎ̥" w:eastAsia="宋体" w:hAnsi="ˎ̥" w:cs="宋体"/>
            <w:color w:val="000000"/>
            <w:kern w:val="0"/>
            <w:sz w:val="27"/>
          </w:rPr>
          <w:t>增城区中新镇永兴村</w:t>
        </w:r>
        <w:r w:rsidRPr="00AA395C">
          <w:rPr>
            <w:rFonts w:ascii="ˎ̥" w:eastAsia="宋体" w:hAnsi="ˎ̥" w:cs="宋体"/>
            <w:color w:val="000000"/>
            <w:kern w:val="0"/>
            <w:sz w:val="27"/>
          </w:rPr>
          <w:t>83103242A19047</w:t>
        </w:r>
        <w:r w:rsidRPr="00AA395C">
          <w:rPr>
            <w:rFonts w:ascii="ˎ̥" w:eastAsia="宋体" w:hAnsi="ˎ̥" w:cs="宋体"/>
            <w:color w:val="000000"/>
            <w:kern w:val="0"/>
            <w:sz w:val="27"/>
          </w:rPr>
          <w:t>号地块用地规划条件（穗规划资源业务函</w:t>
        </w:r>
        <w:r w:rsidRPr="00AA395C">
          <w:rPr>
            <w:rFonts w:ascii="ˎ̥" w:eastAsia="宋体" w:hAnsi="ˎ̥" w:cs="宋体"/>
            <w:color w:val="000000"/>
            <w:kern w:val="0"/>
            <w:sz w:val="27"/>
          </w:rPr>
          <w:t>[2019]7294</w:t>
        </w:r>
        <w:r w:rsidRPr="00AA395C">
          <w:rPr>
            <w:rFonts w:ascii="ˎ̥" w:eastAsia="宋体" w:hAnsi="ˎ̥" w:cs="宋体"/>
            <w:color w:val="000000"/>
            <w:kern w:val="0"/>
            <w:sz w:val="27"/>
          </w:rPr>
          <w:t>号）</w:t>
        </w:r>
        <w:r w:rsidRPr="00AA395C">
          <w:rPr>
            <w:rFonts w:ascii="ˎ̥" w:eastAsia="宋体" w:hAnsi="ˎ̥" w:cs="宋体"/>
            <w:color w:val="000000"/>
            <w:kern w:val="0"/>
            <w:sz w:val="27"/>
          </w:rPr>
          <w:t>.pdf</w:t>
        </w:r>
      </w:hyperlink>
      <w:r w:rsidRPr="00AA395C">
        <w:rPr>
          <w:rFonts w:ascii="ˎ̥" w:eastAsia="宋体" w:hAnsi="ˎ̥" w:cs="宋体"/>
          <w:color w:val="3C3C3C"/>
          <w:kern w:val="0"/>
          <w:sz w:val="18"/>
          <w:szCs w:val="18"/>
        </w:rPr>
        <w:br/>
      </w:r>
      <w:r w:rsidRPr="00AA395C">
        <w:rPr>
          <w:rFonts w:ascii="ˎ̥" w:eastAsia="宋体" w:hAnsi="ˎ̥" w:cs="宋体"/>
          <w:color w:val="3C3C3C"/>
          <w:kern w:val="0"/>
          <w:sz w:val="18"/>
          <w:szCs w:val="18"/>
        </w:rPr>
        <w:br/>
      </w:r>
      <w:r w:rsidRPr="00AA395C">
        <w:rPr>
          <w:rFonts w:ascii="ˎ̥" w:eastAsia="宋体" w:hAnsi="ˎ̥" w:cs="宋体"/>
          <w:color w:val="3C3C3C"/>
          <w:kern w:val="0"/>
          <w:sz w:val="27"/>
          <w:szCs w:val="27"/>
        </w:rPr>
        <w:t>3</w:t>
      </w:r>
      <w:r w:rsidRPr="00AA395C">
        <w:rPr>
          <w:rFonts w:ascii="ˎ̥" w:eastAsia="宋体" w:hAnsi="ˎ̥" w:cs="宋体"/>
          <w:color w:val="3C3C3C"/>
          <w:kern w:val="0"/>
          <w:sz w:val="27"/>
          <w:szCs w:val="27"/>
        </w:rPr>
        <w:t>、</w:t>
      </w:r>
      <w:hyperlink r:id="rId11" w:history="1">
        <w:r w:rsidRPr="00AA395C">
          <w:rPr>
            <w:rFonts w:ascii="ˎ̥" w:eastAsia="宋体" w:hAnsi="ˎ̥" w:cs="宋体"/>
            <w:color w:val="000000"/>
            <w:kern w:val="0"/>
            <w:sz w:val="27"/>
          </w:rPr>
          <w:t>增城区中新镇永兴村</w:t>
        </w:r>
        <w:r w:rsidRPr="00AA395C">
          <w:rPr>
            <w:rFonts w:ascii="ˎ̥" w:eastAsia="宋体" w:hAnsi="ˎ̥" w:cs="宋体"/>
            <w:color w:val="000000"/>
            <w:kern w:val="0"/>
            <w:sz w:val="27"/>
          </w:rPr>
          <w:t>83103242A19047</w:t>
        </w:r>
        <w:r w:rsidRPr="00AA395C">
          <w:rPr>
            <w:rFonts w:ascii="ˎ̥" w:eastAsia="宋体" w:hAnsi="ˎ̥" w:cs="宋体"/>
            <w:color w:val="000000"/>
            <w:kern w:val="0"/>
            <w:sz w:val="27"/>
          </w:rPr>
          <w:t>号地块宗地图</w:t>
        </w:r>
        <w:r w:rsidRPr="00AA395C">
          <w:rPr>
            <w:rFonts w:ascii="ˎ̥" w:eastAsia="宋体" w:hAnsi="ˎ̥" w:cs="宋体"/>
            <w:color w:val="000000"/>
            <w:kern w:val="0"/>
            <w:sz w:val="27"/>
          </w:rPr>
          <w:t>.jpg</w:t>
        </w:r>
      </w:hyperlink>
    </w:p>
    <w:p w:rsidR="00580D6D" w:rsidRPr="00AA395C" w:rsidRDefault="00580D6D"/>
    <w:sectPr w:rsidR="00580D6D" w:rsidRPr="00AA3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6D" w:rsidRDefault="00580D6D" w:rsidP="00AA395C">
      <w:r>
        <w:separator/>
      </w:r>
    </w:p>
  </w:endnote>
  <w:endnote w:type="continuationSeparator" w:id="1">
    <w:p w:rsidR="00580D6D" w:rsidRDefault="00580D6D" w:rsidP="00AA3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6D" w:rsidRDefault="00580D6D" w:rsidP="00AA395C">
      <w:r>
        <w:separator/>
      </w:r>
    </w:p>
  </w:footnote>
  <w:footnote w:type="continuationSeparator" w:id="1">
    <w:p w:rsidR="00580D6D" w:rsidRDefault="00580D6D" w:rsidP="00AA3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95C"/>
    <w:rsid w:val="00580D6D"/>
    <w:rsid w:val="00AA3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395C"/>
    <w:rPr>
      <w:sz w:val="18"/>
      <w:szCs w:val="18"/>
    </w:rPr>
  </w:style>
  <w:style w:type="paragraph" w:styleId="a4">
    <w:name w:val="footer"/>
    <w:basedOn w:val="a"/>
    <w:link w:val="Char0"/>
    <w:uiPriority w:val="99"/>
    <w:semiHidden/>
    <w:unhideWhenUsed/>
    <w:rsid w:val="00AA39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395C"/>
    <w:rPr>
      <w:sz w:val="18"/>
      <w:szCs w:val="18"/>
    </w:rPr>
  </w:style>
  <w:style w:type="character" w:styleId="a5">
    <w:name w:val="Hyperlink"/>
    <w:basedOn w:val="a0"/>
    <w:uiPriority w:val="99"/>
    <w:semiHidden/>
    <w:unhideWhenUsed/>
    <w:rsid w:val="00AA395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846402407">
      <w:bodyDiv w:val="1"/>
      <w:marLeft w:val="0"/>
      <w:marRight w:val="0"/>
      <w:marTop w:val="0"/>
      <w:marBottom w:val="0"/>
      <w:divBdr>
        <w:top w:val="none" w:sz="0" w:space="0" w:color="auto"/>
        <w:left w:val="none" w:sz="0" w:space="0" w:color="auto"/>
        <w:bottom w:val="none" w:sz="0" w:space="0" w:color="auto"/>
        <w:right w:val="none" w:sz="0" w:space="0" w:color="auto"/>
      </w:divBdr>
      <w:divsChild>
        <w:div w:id="1096366799">
          <w:marLeft w:val="0"/>
          <w:marRight w:val="0"/>
          <w:marTop w:val="0"/>
          <w:marBottom w:val="0"/>
          <w:divBdr>
            <w:top w:val="none" w:sz="0" w:space="0" w:color="auto"/>
            <w:left w:val="none" w:sz="0" w:space="0" w:color="auto"/>
            <w:bottom w:val="none" w:sz="0" w:space="0" w:color="auto"/>
            <w:right w:val="none" w:sz="0" w:space="0" w:color="auto"/>
          </w:divBdr>
          <w:divsChild>
            <w:div w:id="2117360608">
              <w:marLeft w:val="0"/>
              <w:marRight w:val="0"/>
              <w:marTop w:val="0"/>
              <w:marBottom w:val="0"/>
              <w:divBdr>
                <w:top w:val="single" w:sz="6" w:space="15" w:color="AAE5EB"/>
                <w:left w:val="single" w:sz="6" w:space="15" w:color="AAE5EB"/>
                <w:bottom w:val="single" w:sz="6" w:space="15" w:color="AAE5EB"/>
                <w:right w:val="single" w:sz="6" w:space="15" w:color="AAE5EB"/>
              </w:divBdr>
              <w:divsChild>
                <w:div w:id="727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10/%BD%BB%D2%D7%C6%BD%CC%A8/%B9%FA%CD%C1%BD%BB%D2%D7/%D4%F6%B3%C7%C7%F8%D6%D0%D0%C2%D5%F2%D3%C0%D0%CB%B4%E583103242A19047%BA%C5%B5%D8%BF%E9%D7%DA%B5%D8%CD%BC_yangjieyu_1570671500882.jpg" TargetMode="External"/><Relationship Id="rId5" Type="http://schemas.openxmlformats.org/officeDocument/2006/relationships/endnotes" Target="endnotes.xml"/><Relationship Id="rId10" Type="http://schemas.openxmlformats.org/officeDocument/2006/relationships/hyperlink" Target="http://tkjy.gzggzy.cn:81/2019/10/%BD%BB%D2%D7%C6%BD%CC%A8/%B9%FA%CD%C1%BD%BB%D2%D7/%D4%F6%B3%C7%C7%F8%D6%D0%D0%C2%D5%F2%D3%C0%D0%CB%B4%E583103242A19047%BA%C5%B5%D8%BF%E9%D3%C3%B5%D8%B9%E6%BB%AE%CC%F5%BC%FE%A3%A8%CB%EB%B9%E6%BB%AE%D7%CA%D4%B4%D2%B5%CE%F1%BA%AF%5B2019%5D7294%BA%C5%A3%A9_yangjieyu_1570671491214.pdf" TargetMode="External"/><Relationship Id="rId4" Type="http://schemas.openxmlformats.org/officeDocument/2006/relationships/footnotes" Target="footnotes.xml"/><Relationship Id="rId9" Type="http://schemas.openxmlformats.org/officeDocument/2006/relationships/hyperlink" Target="http://tkjy.gzggzy.cn:81/2019/10/%BD%BB%D2%D7%C6%BD%CC%A8/%B9%FA%CD%C1%BD%BB%D2%D7/%D4%F6%B3%C7%C7%F8%D6%D0%D0%C2%D5%F2%D3%C0%D0%CB%B4%E583103242A19047%BA%C5%B5%D8%BF%E9%B3%F6%C8%C3%BA%CF%CD%AC%C4%A3%B0%E5_yangjieyu_157067147966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3882</Characters>
  <Application>Microsoft Office Word</Application>
  <DocSecurity>0</DocSecurity>
  <Lines>32</Lines>
  <Paragraphs>9</Paragraphs>
  <ScaleCrop>false</ScaleCrop>
  <Company>Sky123.Org</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2019-10-10T02:05:00Z</dcterms:created>
  <dcterms:modified xsi:type="dcterms:W3CDTF">2019-10-10T02:05:00Z</dcterms:modified>
</cp:coreProperties>
</file>