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1" w:leftChars="34" w:firstLine="1"/>
        <w:jc w:val="center"/>
        <w:rPr>
          <w:bCs/>
          <w:kern w:val="0"/>
          <w:sz w:val="36"/>
          <w:szCs w:val="36"/>
        </w:rPr>
      </w:pPr>
      <w:r>
        <w:rPr>
          <w:rFonts w:hint="eastAsia"/>
          <w:bCs/>
          <w:spacing w:val="-20"/>
          <w:kern w:val="0"/>
          <w:sz w:val="36"/>
          <w:szCs w:val="36"/>
          <w:lang w:eastAsia="zh-CN"/>
        </w:rPr>
        <w:t>北京市海淀区学院路北端A、B、C、J地块B4综合性商业金融服务业用地、B23研发设计用地国有建设用地</w:t>
      </w:r>
      <w:r>
        <w:rPr>
          <w:bCs/>
          <w:kern w:val="0"/>
          <w:sz w:val="36"/>
          <w:szCs w:val="36"/>
        </w:rPr>
        <w:t>使用权出让招标公告</w:t>
      </w:r>
    </w:p>
    <w:p>
      <w:pPr>
        <w:ind w:firstLine="560" w:firstLineChars="200"/>
        <w:rPr>
          <w:rFonts w:eastAsia="仿宋_GB2312"/>
          <w:sz w:val="28"/>
        </w:rPr>
      </w:pPr>
    </w:p>
    <w:p>
      <w:pPr>
        <w:ind w:firstLine="560" w:firstLineChars="200"/>
        <w:rPr>
          <w:rFonts w:eastAsia="仿宋_GB2312"/>
          <w:b/>
          <w:bCs/>
          <w:sz w:val="28"/>
        </w:rPr>
      </w:pPr>
      <w:r>
        <w:rPr>
          <w:rFonts w:eastAsia="仿宋_GB2312"/>
          <w:sz w:val="28"/>
        </w:rPr>
        <w:t>根据国家和北京市的相关规定，经北京市人民政府批准，北京市规划和</w:t>
      </w:r>
      <w:r>
        <w:rPr>
          <w:rFonts w:hint="eastAsia" w:eastAsia="仿宋_GB2312"/>
          <w:sz w:val="28"/>
        </w:rPr>
        <w:t>自然资源</w:t>
      </w:r>
      <w:r>
        <w:rPr>
          <w:rFonts w:eastAsia="仿宋_GB2312"/>
          <w:sz w:val="28"/>
        </w:rPr>
        <w:t>委员会决定在北京市土地交易市场公开招标出让</w:t>
      </w:r>
      <w:r>
        <w:rPr>
          <w:rFonts w:hint="eastAsia" w:eastAsia="仿宋_GB2312"/>
          <w:bCs/>
          <w:sz w:val="28"/>
          <w:lang w:eastAsia="zh-CN"/>
        </w:rPr>
        <w:t>北京市海淀区学院路北端A、B、C、J地块B4综合性商业金融服务业用地、B23研发设计用地国有建设用地</w:t>
      </w:r>
      <w:r>
        <w:rPr>
          <w:rFonts w:eastAsia="仿宋_GB2312"/>
          <w:sz w:val="28"/>
        </w:rPr>
        <w:t>使用权。</w:t>
      </w:r>
    </w:p>
    <w:p>
      <w:pPr>
        <w:ind w:firstLine="560" w:firstLineChars="200"/>
        <w:rPr>
          <w:rFonts w:eastAsia="仿宋_GB2312"/>
          <w:sz w:val="28"/>
        </w:rPr>
      </w:pPr>
      <w:r>
        <w:rPr>
          <w:rFonts w:hint="eastAsia" w:eastAsia="仿宋_GB2312"/>
          <w:sz w:val="28"/>
        </w:rPr>
        <w:t>一</w:t>
      </w:r>
      <w:r>
        <w:rPr>
          <w:rFonts w:eastAsia="仿宋_GB2312"/>
          <w:sz w:val="28"/>
        </w:rPr>
        <w:t>、宗地基本情况</w:t>
      </w:r>
    </w:p>
    <w:p>
      <w:pPr>
        <w:ind w:firstLine="560" w:firstLineChars="200"/>
        <w:rPr>
          <w:rFonts w:eastAsia="仿宋_GB2312"/>
          <w:sz w:val="28"/>
        </w:rPr>
      </w:pPr>
      <w:r>
        <w:rPr>
          <w:rFonts w:eastAsia="仿宋_GB2312"/>
          <w:sz w:val="28"/>
        </w:rPr>
        <w:t>本次招标出让宗地位于</w:t>
      </w:r>
      <w:r>
        <w:rPr>
          <w:rFonts w:hint="eastAsia" w:eastAsia="仿宋_GB2312"/>
          <w:sz w:val="28"/>
          <w:lang w:eastAsia="zh-CN"/>
        </w:rPr>
        <w:t>海淀区学院路北端</w:t>
      </w:r>
      <w:r>
        <w:rPr>
          <w:rFonts w:eastAsia="仿宋_GB2312"/>
          <w:sz w:val="28"/>
        </w:rPr>
        <w:t>。四至范围</w:t>
      </w:r>
      <w:r>
        <w:rPr>
          <w:rFonts w:hint="eastAsia" w:eastAsia="仿宋_GB2312"/>
          <w:sz w:val="28"/>
        </w:rPr>
        <w:t>详见</w:t>
      </w:r>
      <w:r>
        <w:rPr>
          <w:rFonts w:hint="eastAsia" w:eastAsia="仿宋_GB2312"/>
          <w:sz w:val="28"/>
          <w:lang w:eastAsia="zh-CN"/>
        </w:rPr>
        <w:t>《建设项目规划条件》（2018规土（海）条供字0001号）</w:t>
      </w:r>
      <w:r>
        <w:rPr>
          <w:rFonts w:hint="eastAsia" w:eastAsia="仿宋_GB2312"/>
          <w:sz w:val="28"/>
        </w:rPr>
        <w:t>及其附图。</w:t>
      </w:r>
    </w:p>
    <w:p>
      <w:pPr>
        <w:ind w:firstLine="560" w:firstLineChars="200"/>
        <w:rPr>
          <w:rFonts w:eastAsia="仿宋_GB2312"/>
          <w:sz w:val="28"/>
        </w:rPr>
      </w:pPr>
      <w:r>
        <w:rPr>
          <w:rFonts w:eastAsia="仿宋_GB2312"/>
          <w:sz w:val="28"/>
        </w:rPr>
        <w:t>该宗地将以</w:t>
      </w:r>
      <w:r>
        <w:rPr>
          <w:rFonts w:hint="eastAsia" w:eastAsia="仿宋_GB2312"/>
          <w:sz w:val="28"/>
          <w:lang w:eastAsia="zh-CN"/>
        </w:rPr>
        <w:t>临时</w:t>
      </w:r>
      <w:r>
        <w:rPr>
          <w:rFonts w:eastAsia="仿宋_GB2312"/>
          <w:sz w:val="28"/>
        </w:rPr>
        <w:t>“</w:t>
      </w:r>
      <w:r>
        <w:rPr>
          <w:rFonts w:hint="eastAsia" w:eastAsia="仿宋_GB2312"/>
          <w:sz w:val="28"/>
          <w:lang w:eastAsia="zh-CN"/>
        </w:rPr>
        <w:t>三通一平</w:t>
      </w:r>
      <w:r>
        <w:rPr>
          <w:rFonts w:eastAsia="仿宋_GB2312"/>
          <w:sz w:val="28"/>
        </w:rPr>
        <w:t>”的形式出让</w:t>
      </w:r>
      <w:r>
        <w:rPr>
          <w:rFonts w:hint="eastAsia" w:eastAsia="仿宋_GB2312"/>
          <w:sz w:val="28"/>
        </w:rPr>
        <w:t>，</w:t>
      </w:r>
      <w:r>
        <w:rPr>
          <w:rFonts w:eastAsia="仿宋_GB2312"/>
          <w:sz w:val="28"/>
        </w:rPr>
        <w:t>规划经济技术指标如下表：</w:t>
      </w:r>
    </w:p>
    <w:tbl>
      <w:tblPr>
        <w:tblStyle w:val="6"/>
        <w:tblW w:w="871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410"/>
        <w:gridCol w:w="1418"/>
        <w:gridCol w:w="184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596" w:type="dxa"/>
            <w:vAlign w:val="center"/>
          </w:tcPr>
          <w:p>
            <w:pPr>
              <w:pStyle w:val="4"/>
              <w:ind w:firstLine="0" w:firstLineChars="0"/>
              <w:jc w:val="center"/>
              <w:rPr>
                <w:rFonts w:ascii="Times New Roman" w:eastAsia="仿宋_GB2312"/>
                <w:sz w:val="24"/>
              </w:rPr>
            </w:pPr>
            <w:r>
              <w:rPr>
                <w:rFonts w:ascii="Times New Roman" w:eastAsia="仿宋_GB2312"/>
                <w:spacing w:val="-4"/>
                <w:sz w:val="24"/>
              </w:rPr>
              <w:t>招标编号</w:t>
            </w:r>
          </w:p>
        </w:tc>
        <w:tc>
          <w:tcPr>
            <w:tcW w:w="2410" w:type="dxa"/>
            <w:vAlign w:val="center"/>
          </w:tcPr>
          <w:p>
            <w:pPr>
              <w:pStyle w:val="4"/>
              <w:ind w:firstLine="0" w:firstLineChars="0"/>
              <w:jc w:val="center"/>
              <w:rPr>
                <w:rFonts w:ascii="Times New Roman" w:eastAsia="仿宋_GB2312"/>
                <w:spacing w:val="0"/>
                <w:sz w:val="24"/>
              </w:rPr>
            </w:pPr>
            <w:r>
              <w:rPr>
                <w:rFonts w:ascii="Times New Roman" w:eastAsia="仿宋_GB2312"/>
                <w:spacing w:val="0"/>
                <w:sz w:val="24"/>
              </w:rPr>
              <w:t>用地性质</w:t>
            </w:r>
          </w:p>
        </w:tc>
        <w:tc>
          <w:tcPr>
            <w:tcW w:w="1418" w:type="dxa"/>
            <w:vAlign w:val="center"/>
          </w:tcPr>
          <w:p>
            <w:pPr>
              <w:pStyle w:val="4"/>
              <w:ind w:firstLine="0" w:firstLineChars="0"/>
              <w:jc w:val="center"/>
              <w:rPr>
                <w:rFonts w:ascii="Times New Roman" w:eastAsia="仿宋_GB2312"/>
                <w:sz w:val="24"/>
              </w:rPr>
            </w:pPr>
            <w:r>
              <w:rPr>
                <w:rFonts w:ascii="Times New Roman" w:eastAsia="仿宋_GB2312"/>
                <w:spacing w:val="-4"/>
                <w:sz w:val="24"/>
              </w:rPr>
              <w:t>出让年限</w:t>
            </w:r>
          </w:p>
        </w:tc>
        <w:tc>
          <w:tcPr>
            <w:tcW w:w="1842" w:type="dxa"/>
            <w:vAlign w:val="center"/>
          </w:tcPr>
          <w:p>
            <w:pPr>
              <w:pStyle w:val="4"/>
              <w:ind w:firstLine="0" w:firstLineChars="0"/>
              <w:jc w:val="center"/>
              <w:rPr>
                <w:rFonts w:ascii="Times New Roman" w:eastAsia="仿宋_GB2312"/>
                <w:spacing w:val="-4"/>
                <w:sz w:val="24"/>
              </w:rPr>
            </w:pPr>
            <w:r>
              <w:rPr>
                <w:rFonts w:ascii="Times New Roman" w:eastAsia="仿宋_GB2312"/>
                <w:spacing w:val="-4"/>
                <w:sz w:val="24"/>
              </w:rPr>
              <w:t>土地面积</w:t>
            </w:r>
          </w:p>
          <w:p>
            <w:pPr>
              <w:pStyle w:val="4"/>
              <w:ind w:firstLine="0" w:firstLineChars="0"/>
              <w:jc w:val="center"/>
              <w:rPr>
                <w:rFonts w:ascii="Times New Roman" w:eastAsia="仿宋_GB2312"/>
                <w:sz w:val="24"/>
              </w:rPr>
            </w:pPr>
            <w:r>
              <w:rPr>
                <w:rFonts w:ascii="Times New Roman" w:eastAsia="仿宋_GB2312"/>
                <w:spacing w:val="-4"/>
                <w:sz w:val="24"/>
              </w:rPr>
              <w:t>（平方米）</w:t>
            </w:r>
          </w:p>
        </w:tc>
        <w:tc>
          <w:tcPr>
            <w:tcW w:w="1449" w:type="dxa"/>
            <w:vAlign w:val="center"/>
          </w:tcPr>
          <w:p>
            <w:pPr>
              <w:pStyle w:val="4"/>
              <w:ind w:firstLine="0" w:firstLineChars="0"/>
              <w:jc w:val="center"/>
              <w:rPr>
                <w:rFonts w:ascii="Times New Roman" w:eastAsia="仿宋_GB2312"/>
                <w:sz w:val="24"/>
              </w:rPr>
            </w:pPr>
            <w:r>
              <w:rPr>
                <w:rFonts w:ascii="Times New Roman" w:eastAsia="仿宋_GB2312"/>
                <w:spacing w:val="-4"/>
                <w:sz w:val="24"/>
              </w:rPr>
              <w:t>建筑控制规模(平方米)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1" w:hRule="atLeast"/>
        </w:trPr>
        <w:tc>
          <w:tcPr>
            <w:tcW w:w="1596" w:type="dxa"/>
            <w:vAlign w:val="center"/>
          </w:tcPr>
          <w:p>
            <w:pPr>
              <w:pStyle w:val="3"/>
              <w:ind w:left="-225" w:leftChars="-107" w:firstLine="224"/>
              <w:jc w:val="center"/>
              <w:rPr>
                <w:rFonts w:hint="eastAsia" w:eastAsia="仿宋_GB2312"/>
                <w:spacing w:val="-4"/>
                <w:sz w:val="24"/>
                <w:lang w:eastAsia="zh-CN"/>
              </w:rPr>
            </w:pPr>
            <w:r>
              <w:rPr>
                <w:rFonts w:hint="eastAsia" w:eastAsia="仿宋_GB2312"/>
                <w:spacing w:val="-4"/>
                <w:sz w:val="24"/>
                <w:lang w:eastAsia="zh-CN"/>
              </w:rPr>
              <w:t>京土整储招（海）[2019]034号</w:t>
            </w:r>
          </w:p>
        </w:tc>
        <w:tc>
          <w:tcPr>
            <w:tcW w:w="2410" w:type="dxa"/>
            <w:vAlign w:val="top"/>
          </w:tcPr>
          <w:p>
            <w:pPr>
              <w:ind w:left="-96" w:leftChars="-46" w:hanging="1"/>
              <w:jc w:val="center"/>
              <w:rPr>
                <w:rFonts w:eastAsia="仿宋_GB2312"/>
                <w:kern w:val="15"/>
                <w:sz w:val="24"/>
              </w:rPr>
            </w:pPr>
          </w:p>
          <w:p>
            <w:pPr>
              <w:ind w:left="-96" w:leftChars="-46" w:hanging="1"/>
              <w:jc w:val="center"/>
              <w:rPr>
                <w:rFonts w:eastAsia="仿宋_GB2312"/>
                <w:kern w:val="15"/>
                <w:sz w:val="24"/>
              </w:rPr>
            </w:pPr>
            <w:r>
              <w:rPr>
                <w:rFonts w:hint="eastAsia" w:eastAsia="仿宋_GB2312"/>
                <w:kern w:val="15"/>
                <w:sz w:val="24"/>
                <w:lang w:eastAsia="zh-CN"/>
              </w:rPr>
              <w:t>B4综合性商业金融服务业用地、B23研发设计用地</w:t>
            </w:r>
          </w:p>
        </w:tc>
        <w:tc>
          <w:tcPr>
            <w:tcW w:w="1418" w:type="dxa"/>
            <w:vAlign w:val="center"/>
          </w:tcPr>
          <w:p>
            <w:pPr>
              <w:pStyle w:val="3"/>
              <w:adjustRightInd w:val="0"/>
              <w:jc w:val="center"/>
              <w:rPr>
                <w:rFonts w:ascii="Times New Roman" w:eastAsia="仿宋_GB2312"/>
                <w:spacing w:val="-4"/>
                <w:sz w:val="24"/>
              </w:rPr>
            </w:pPr>
            <w:r>
              <w:rPr>
                <w:rFonts w:ascii="Times New Roman" w:eastAsia="仿宋_GB2312"/>
                <w:spacing w:val="-4"/>
                <w:sz w:val="24"/>
              </w:rPr>
              <w:t>商业40年</w:t>
            </w:r>
          </w:p>
          <w:p>
            <w:pPr>
              <w:pStyle w:val="3"/>
              <w:adjustRightInd w:val="0"/>
              <w:jc w:val="center"/>
              <w:rPr>
                <w:rFonts w:eastAsia="仿宋_GB2312"/>
                <w:spacing w:val="-4"/>
                <w:sz w:val="24"/>
              </w:rPr>
            </w:pPr>
            <w:r>
              <w:rPr>
                <w:rFonts w:hint="eastAsia" w:eastAsia="仿宋_GB2312"/>
                <w:spacing w:val="-4"/>
                <w:sz w:val="24"/>
              </w:rPr>
              <w:t>办公</w:t>
            </w:r>
            <w:r>
              <w:rPr>
                <w:rFonts w:eastAsia="仿宋_GB2312"/>
                <w:spacing w:val="-4"/>
                <w:sz w:val="24"/>
              </w:rPr>
              <w:t>50年</w:t>
            </w:r>
          </w:p>
        </w:tc>
        <w:tc>
          <w:tcPr>
            <w:tcW w:w="1842" w:type="dxa"/>
            <w:vAlign w:val="center"/>
          </w:tcPr>
          <w:p>
            <w:pPr>
              <w:pStyle w:val="7"/>
              <w:rPr>
                <w:rFonts w:eastAsia="仿宋_GB2312"/>
                <w:spacing w:val="-4"/>
                <w:sz w:val="24"/>
              </w:rPr>
            </w:pPr>
            <w:r>
              <w:rPr>
                <w:rFonts w:hint="eastAsia" w:eastAsia="仿宋_GB2312"/>
                <w:kern w:val="15"/>
                <w:sz w:val="24"/>
                <w:lang w:eastAsia="zh-CN"/>
              </w:rPr>
              <w:t>70601.065</w:t>
            </w:r>
            <w:r>
              <w:rPr>
                <w:rFonts w:eastAsia="仿宋_GB2312"/>
                <w:spacing w:val="-4"/>
                <w:sz w:val="24"/>
              </w:rPr>
              <w:t>其中：建设用地</w:t>
            </w:r>
          </w:p>
          <w:p>
            <w:pPr>
              <w:pStyle w:val="7"/>
              <w:rPr>
                <w:rFonts w:hint="eastAsia" w:eastAsia="仿宋_GB2312"/>
                <w:spacing w:val="-4"/>
                <w:sz w:val="24"/>
                <w:lang w:eastAsia="zh-CN"/>
              </w:rPr>
            </w:pPr>
            <w:r>
              <w:rPr>
                <w:rFonts w:hint="eastAsia" w:eastAsia="仿宋_GB2312"/>
                <w:bCs/>
                <w:kern w:val="15"/>
                <w:sz w:val="24"/>
                <w:lang w:eastAsia="zh-CN"/>
              </w:rPr>
              <w:t>70601.065</w:t>
            </w:r>
          </w:p>
        </w:tc>
        <w:tc>
          <w:tcPr>
            <w:tcW w:w="1449" w:type="dxa"/>
            <w:vAlign w:val="center"/>
          </w:tcPr>
          <w:p>
            <w:pPr>
              <w:pStyle w:val="7"/>
              <w:widowControl/>
              <w:rPr>
                <w:rFonts w:hint="eastAsia" w:eastAsia="仿宋_GB2312"/>
                <w:spacing w:val="-4"/>
                <w:sz w:val="24"/>
                <w:lang w:eastAsia="zh-CN"/>
              </w:rPr>
            </w:pPr>
            <w:r>
              <w:rPr>
                <w:rFonts w:hint="eastAsia" w:eastAsia="仿宋_GB2312"/>
                <w:bCs/>
                <w:kern w:val="15"/>
                <w:sz w:val="24"/>
                <w:lang w:eastAsia="zh-CN"/>
              </w:rPr>
              <w:t>285523</w:t>
            </w:r>
          </w:p>
        </w:tc>
      </w:tr>
    </w:tbl>
    <w:p>
      <w:pPr>
        <w:tabs>
          <w:tab w:val="left" w:pos="0"/>
          <w:tab w:val="left" w:pos="720"/>
        </w:tabs>
        <w:ind w:firstLine="560" w:firstLineChars="200"/>
        <w:rPr>
          <w:rFonts w:hint="eastAsia" w:eastAsia="仿宋_GB2312"/>
          <w:sz w:val="28"/>
        </w:rPr>
      </w:pPr>
      <w:r>
        <w:rPr>
          <w:rFonts w:hint="eastAsia" w:eastAsia="仿宋_GB2312"/>
          <w:sz w:val="28"/>
        </w:rPr>
        <w:t>二</w:t>
      </w:r>
      <w:r>
        <w:rPr>
          <w:rFonts w:eastAsia="仿宋_GB2312"/>
          <w:sz w:val="28"/>
        </w:rPr>
        <w:t>、</w:t>
      </w:r>
      <w:r>
        <w:rPr>
          <w:rFonts w:hint="eastAsia" w:eastAsia="仿宋_GB2312"/>
          <w:sz w:val="28"/>
        </w:rPr>
        <w:t>中华人民共和国境内外的企业、其他组织和个人，除法律、法规另有规定外，均可参加投标。本次招标出让可以独立投标也可以联合投标。法定代表人相同或者控股股东相同的公司不能同时参加同一项目的投标（国家控股公司除外）。</w:t>
      </w:r>
    </w:p>
    <w:p>
      <w:pPr>
        <w:tabs>
          <w:tab w:val="left" w:pos="0"/>
          <w:tab w:val="left" w:pos="720"/>
        </w:tabs>
        <w:ind w:firstLine="560" w:firstLineChars="200"/>
        <w:rPr>
          <w:rFonts w:eastAsia="仿宋_GB2312"/>
          <w:sz w:val="28"/>
        </w:rPr>
      </w:pPr>
      <w:r>
        <w:rPr>
          <w:rFonts w:hint="eastAsia" w:eastAsia="仿宋_GB2312"/>
          <w:bCs/>
          <w:sz w:val="28"/>
        </w:rPr>
        <w:t>三</w:t>
      </w:r>
      <w:r>
        <w:rPr>
          <w:rFonts w:eastAsia="仿宋_GB2312"/>
          <w:bCs/>
          <w:sz w:val="28"/>
        </w:rPr>
        <w:t>、</w:t>
      </w:r>
      <w:r>
        <w:rPr>
          <w:rFonts w:eastAsia="仿宋_GB2312"/>
          <w:sz w:val="28"/>
        </w:rPr>
        <w:t>本次招标投标预登记</w:t>
      </w:r>
      <w:r>
        <w:rPr>
          <w:rFonts w:eastAsia="仿宋_GB2312"/>
          <w:sz w:val="28"/>
          <w:highlight w:val="none"/>
        </w:rPr>
        <w:t>时间为</w:t>
      </w:r>
      <w:r>
        <w:rPr>
          <w:rFonts w:hint="eastAsia" w:eastAsia="仿宋_GB2312"/>
          <w:bCs/>
          <w:sz w:val="28"/>
          <w:highlight w:val="none"/>
          <w:lang w:eastAsia="zh-CN"/>
        </w:rPr>
        <w:t>2019年11月27日</w:t>
      </w:r>
      <w:r>
        <w:rPr>
          <w:rFonts w:hint="eastAsia" w:eastAsia="仿宋_GB2312"/>
          <w:sz w:val="28"/>
          <w:highlight w:val="none"/>
          <w:lang w:eastAsia="zh-CN"/>
        </w:rPr>
        <w:t>9:00-11:30</w:t>
      </w:r>
      <w:r>
        <w:rPr>
          <w:rFonts w:eastAsia="仿宋_GB2312"/>
          <w:sz w:val="28"/>
          <w:highlight w:val="none"/>
        </w:rPr>
        <w:t>，14</w:t>
      </w:r>
      <w:r>
        <w:rPr>
          <w:rFonts w:hint="eastAsia" w:eastAsia="仿宋_GB2312"/>
          <w:sz w:val="28"/>
          <w:highlight w:val="none"/>
        </w:rPr>
        <w:t>:</w:t>
      </w:r>
      <w:r>
        <w:rPr>
          <w:rFonts w:eastAsia="仿宋_GB2312"/>
          <w:sz w:val="28"/>
          <w:highlight w:val="none"/>
        </w:rPr>
        <w:t>00-15</w:t>
      </w:r>
      <w:r>
        <w:rPr>
          <w:rFonts w:hint="eastAsia" w:eastAsia="仿宋_GB2312"/>
          <w:sz w:val="28"/>
          <w:highlight w:val="none"/>
        </w:rPr>
        <w:t>:</w:t>
      </w:r>
      <w:r>
        <w:rPr>
          <w:rFonts w:eastAsia="仿宋_GB2312"/>
          <w:sz w:val="28"/>
          <w:highlight w:val="none"/>
        </w:rPr>
        <w:t>30，投标时间为</w:t>
      </w:r>
      <w:r>
        <w:rPr>
          <w:rFonts w:hint="eastAsia" w:eastAsia="仿宋_GB2312"/>
          <w:sz w:val="28"/>
          <w:highlight w:val="none"/>
          <w:lang w:eastAsia="zh-CN"/>
        </w:rPr>
        <w:t>2019年11月29日</w:t>
      </w:r>
      <w:r>
        <w:rPr>
          <w:rFonts w:eastAsia="仿宋_GB2312"/>
          <w:sz w:val="28"/>
          <w:highlight w:val="none"/>
        </w:rPr>
        <w:t>9</w:t>
      </w:r>
      <w:r>
        <w:rPr>
          <w:rFonts w:hint="eastAsia" w:eastAsia="仿宋_GB2312"/>
          <w:sz w:val="28"/>
          <w:highlight w:val="none"/>
        </w:rPr>
        <w:t>:</w:t>
      </w:r>
      <w:r>
        <w:rPr>
          <w:rFonts w:eastAsia="仿宋_GB2312"/>
          <w:sz w:val="28"/>
          <w:highlight w:val="none"/>
        </w:rPr>
        <w:t>30</w:t>
      </w:r>
      <w:r>
        <w:rPr>
          <w:rFonts w:hint="eastAsia" w:eastAsia="仿宋_GB2312"/>
          <w:sz w:val="28"/>
          <w:highlight w:val="none"/>
          <w:lang w:val="en-US" w:eastAsia="zh-CN"/>
        </w:rPr>
        <w:t>-</w:t>
      </w:r>
      <w:r>
        <w:rPr>
          <w:rFonts w:eastAsia="仿宋_GB2312"/>
          <w:sz w:val="28"/>
        </w:rPr>
        <w:t>10</w:t>
      </w:r>
      <w:r>
        <w:rPr>
          <w:rFonts w:hint="eastAsia" w:eastAsia="仿宋_GB2312"/>
          <w:sz w:val="28"/>
        </w:rPr>
        <w:t>:</w:t>
      </w:r>
      <w:r>
        <w:rPr>
          <w:rFonts w:eastAsia="仿宋_GB2312"/>
          <w:sz w:val="28"/>
        </w:rPr>
        <w:t>30，投标截止后当即开标。投标人须在上述时间内将投标文件送达北京市土地整理储备中心。本次招标的投标保证金为人民币</w:t>
      </w:r>
      <w:r>
        <w:rPr>
          <w:rFonts w:hint="eastAsia" w:eastAsia="仿宋_GB2312"/>
          <w:sz w:val="28"/>
          <w:lang w:eastAsia="zh-CN"/>
        </w:rPr>
        <w:t>131000</w:t>
      </w:r>
      <w:r>
        <w:rPr>
          <w:rFonts w:eastAsia="仿宋_GB2312"/>
          <w:sz w:val="28"/>
        </w:rPr>
        <w:t>万元。</w:t>
      </w:r>
    </w:p>
    <w:p>
      <w:pPr>
        <w:tabs>
          <w:tab w:val="left" w:pos="0"/>
          <w:tab w:val="left" w:pos="720"/>
        </w:tabs>
        <w:ind w:firstLine="560" w:firstLineChars="200"/>
        <w:rPr>
          <w:rFonts w:eastAsia="仿宋_GB2312"/>
          <w:sz w:val="28"/>
        </w:rPr>
      </w:pPr>
      <w:r>
        <w:rPr>
          <w:rFonts w:hint="eastAsia" w:eastAsia="仿宋_GB2312"/>
          <w:sz w:val="28"/>
        </w:rPr>
        <w:t>五</w:t>
      </w:r>
      <w:r>
        <w:rPr>
          <w:rFonts w:eastAsia="仿宋_GB2312"/>
          <w:sz w:val="28"/>
        </w:rPr>
        <w:t>、本次招标不接受电话、邮寄及口头投标。</w:t>
      </w:r>
    </w:p>
    <w:p>
      <w:pPr>
        <w:tabs>
          <w:tab w:val="left" w:pos="0"/>
          <w:tab w:val="left" w:pos="720"/>
        </w:tabs>
        <w:ind w:firstLine="560" w:firstLineChars="200"/>
        <w:rPr>
          <w:rFonts w:eastAsia="仿宋_GB2312"/>
          <w:sz w:val="28"/>
        </w:rPr>
      </w:pPr>
      <w:r>
        <w:rPr>
          <w:rFonts w:hint="eastAsia" w:eastAsia="仿宋_GB2312"/>
          <w:sz w:val="28"/>
        </w:rPr>
        <w:t>六</w:t>
      </w:r>
      <w:r>
        <w:rPr>
          <w:rFonts w:eastAsia="仿宋_GB2312"/>
          <w:sz w:val="28"/>
        </w:rPr>
        <w:t>、</w:t>
      </w:r>
      <w:r>
        <w:rPr>
          <w:rFonts w:hint="eastAsia" w:eastAsia="仿宋_GB2312"/>
          <w:sz w:val="28"/>
        </w:rPr>
        <w:t>本次招标出让的详细资料和投标要求请参阅有关招标文件。招标文件</w:t>
      </w:r>
      <w:r>
        <w:rPr>
          <w:rFonts w:hint="eastAsia" w:eastAsia="仿宋_GB2312"/>
          <w:sz w:val="28"/>
          <w:highlight w:val="none"/>
        </w:rPr>
        <w:t>于</w:t>
      </w:r>
      <w:r>
        <w:rPr>
          <w:rFonts w:hint="eastAsia" w:eastAsia="仿宋_GB2312"/>
          <w:sz w:val="28"/>
          <w:highlight w:val="none"/>
          <w:lang w:eastAsia="zh-CN"/>
        </w:rPr>
        <w:t>2019年11月1日</w:t>
      </w:r>
      <w:r>
        <w:rPr>
          <w:rFonts w:hint="eastAsia" w:eastAsia="仿宋_GB2312"/>
          <w:sz w:val="28"/>
          <w:highlight w:val="none"/>
        </w:rPr>
        <w:t>9：00</w:t>
      </w:r>
      <w:r>
        <w:rPr>
          <w:rFonts w:hint="eastAsia" w:eastAsia="仿宋_GB2312"/>
          <w:sz w:val="28"/>
        </w:rPr>
        <w:t>时起，可在北京市规划和自然资源委员会网站（</w:t>
      </w:r>
      <w:r>
        <w:rPr>
          <w:rFonts w:hint="eastAsia" w:eastAsia="仿宋_GB2312"/>
          <w:sz w:val="28"/>
          <w:lang w:eastAsia="zh-CN"/>
        </w:rPr>
        <w:t>http://ghzrzyw.beijing.gov.cn</w:t>
      </w:r>
      <w:r>
        <w:rPr>
          <w:rFonts w:hint="eastAsia" w:eastAsia="仿宋_GB2312"/>
          <w:sz w:val="28"/>
        </w:rPr>
        <w:t>）下载。</w:t>
      </w:r>
    </w:p>
    <w:p>
      <w:pPr>
        <w:pStyle w:val="4"/>
        <w:snapToGrid w:val="0"/>
        <w:ind w:firstLine="646"/>
        <w:rPr>
          <w:rFonts w:ascii="Times New Roman" w:eastAsia="仿宋_GB2312"/>
          <w:sz w:val="28"/>
        </w:rPr>
      </w:pPr>
    </w:p>
    <w:p>
      <w:pPr>
        <w:pStyle w:val="4"/>
        <w:snapToGrid w:val="0"/>
        <w:ind w:firstLine="0" w:firstLineChars="0"/>
        <w:rPr>
          <w:rFonts w:hint="eastAsia" w:ascii="Times New Roman" w:eastAsia="仿宋_GB2312"/>
          <w:sz w:val="28"/>
        </w:rPr>
      </w:pPr>
      <w:r>
        <w:rPr>
          <w:rFonts w:hint="eastAsia" w:ascii="Times New Roman" w:eastAsia="仿宋_GB2312"/>
          <w:sz w:val="28"/>
        </w:rPr>
        <w:t>北京市土地</w:t>
      </w:r>
      <w:r>
        <w:rPr>
          <w:rFonts w:ascii="Times New Roman" w:eastAsia="仿宋_GB2312"/>
          <w:sz w:val="28"/>
        </w:rPr>
        <w:t>交易市场</w:t>
      </w:r>
    </w:p>
    <w:p>
      <w:pPr>
        <w:ind w:right="-108"/>
        <w:jc w:val="left"/>
        <w:rPr>
          <w:rFonts w:eastAsia="仿宋_GB2312"/>
          <w:sz w:val="28"/>
        </w:rPr>
      </w:pPr>
      <w:r>
        <w:rPr>
          <w:rFonts w:eastAsia="仿宋_GB2312"/>
          <w:sz w:val="28"/>
        </w:rPr>
        <w:t xml:space="preserve">地址： </w:t>
      </w:r>
      <w:r>
        <w:rPr>
          <w:rFonts w:hint="eastAsia" w:eastAsia="仿宋_GB2312"/>
          <w:sz w:val="28"/>
        </w:rPr>
        <w:t>北京市丰台区西三环南路1号市公共资源交易综合分平台五层</w:t>
      </w:r>
    </w:p>
    <w:p>
      <w:pPr>
        <w:ind w:right="-108"/>
        <w:jc w:val="left"/>
        <w:rPr>
          <w:rFonts w:hint="eastAsia" w:eastAsia="仿宋_GB2312"/>
          <w:sz w:val="28"/>
          <w:lang w:val="en-US" w:eastAsia="zh-CN"/>
        </w:rPr>
      </w:pPr>
      <w:r>
        <w:rPr>
          <w:rFonts w:eastAsia="仿宋_GB2312"/>
          <w:sz w:val="28"/>
        </w:rPr>
        <w:t>咨询电话：</w:t>
      </w:r>
      <w:r>
        <w:rPr>
          <w:rFonts w:hint="eastAsia" w:eastAsia="仿宋_GB2312"/>
          <w:sz w:val="28"/>
          <w:lang w:val="en-US" w:eastAsia="zh-CN"/>
        </w:rPr>
        <w:t>55595201</w:t>
      </w:r>
    </w:p>
    <w:p>
      <w:pPr>
        <w:ind w:left="522" w:right="-108" w:firstLine="630" w:firstLineChars="225"/>
        <w:rPr>
          <w:rFonts w:eastAsia="仿宋_GB2312"/>
          <w:sz w:val="28"/>
          <w:highlight w:val="none"/>
        </w:rPr>
      </w:pPr>
      <w:r>
        <w:rPr>
          <w:rFonts w:eastAsia="仿宋_GB2312"/>
          <w:sz w:val="28"/>
        </w:rPr>
        <w:t xml:space="preserve">                        </w:t>
      </w:r>
      <w:bookmarkStart w:id="0" w:name="_GoBack"/>
      <w:bookmarkEnd w:id="0"/>
      <w:r>
        <w:rPr>
          <w:rFonts w:eastAsia="仿宋_GB2312"/>
          <w:sz w:val="28"/>
          <w:highlight w:val="none"/>
        </w:rPr>
        <w:t xml:space="preserve"> 北京市规划和</w:t>
      </w:r>
      <w:r>
        <w:rPr>
          <w:rFonts w:hint="eastAsia" w:eastAsia="仿宋_GB2312"/>
          <w:sz w:val="28"/>
          <w:highlight w:val="none"/>
        </w:rPr>
        <w:t>自然资源</w:t>
      </w:r>
      <w:r>
        <w:rPr>
          <w:rFonts w:eastAsia="仿宋_GB2312"/>
          <w:sz w:val="28"/>
          <w:highlight w:val="none"/>
        </w:rPr>
        <w:t>委员会</w:t>
      </w:r>
    </w:p>
    <w:p>
      <w:pPr>
        <w:ind w:left="522" w:right="-108" w:firstLine="630" w:firstLineChars="225"/>
        <w:rPr>
          <w:rFonts w:hint="eastAsia" w:eastAsia="仿宋_GB2312"/>
          <w:sz w:val="28"/>
          <w:highlight w:val="none"/>
          <w:lang w:eastAsia="zh-CN"/>
        </w:rPr>
      </w:pPr>
      <w:r>
        <w:rPr>
          <w:rFonts w:eastAsia="仿宋_GB2312"/>
          <w:sz w:val="28"/>
          <w:highlight w:val="none"/>
        </w:rPr>
        <w:t xml:space="preserve">                              </w:t>
      </w:r>
      <w:r>
        <w:rPr>
          <w:rFonts w:hint="eastAsia" w:eastAsia="仿宋_GB2312"/>
          <w:sz w:val="28"/>
          <w:highlight w:val="none"/>
        </w:rPr>
        <w:t xml:space="preserve">    </w:t>
      </w:r>
      <w:r>
        <w:rPr>
          <w:rFonts w:eastAsia="仿宋_GB2312"/>
          <w:sz w:val="28"/>
          <w:highlight w:val="none"/>
        </w:rPr>
        <w:t xml:space="preserve">  </w:t>
      </w:r>
      <w:r>
        <w:rPr>
          <w:rFonts w:hint="eastAsia" w:eastAsia="仿宋_GB2312"/>
          <w:sz w:val="28"/>
          <w:highlight w:val="none"/>
          <w:lang w:eastAsia="zh-CN"/>
        </w:rPr>
        <w:t>2019年11月1日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44682"/>
    <w:rsid w:val="4294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宋体"/>
      <w:kern w:val="2"/>
      <w:sz w:val="44"/>
      <w:lang w:val="en-US" w:eastAsia="zh-CN"/>
    </w:rPr>
  </w:style>
  <w:style w:type="paragraph" w:styleId="3">
    <w:name w:val="footer"/>
    <w:basedOn w:val="1"/>
    <w:qFormat/>
    <w:uiPriority w:val="0"/>
    <w:pPr>
      <w:tabs>
        <w:tab w:val="center" w:pos="4153"/>
        <w:tab w:val="right" w:pos="8306"/>
      </w:tabs>
      <w:snapToGrid w:val="0"/>
      <w:jc w:val="left"/>
    </w:pPr>
    <w:rPr>
      <w:kern w:val="2"/>
      <w:sz w:val="18"/>
    </w:rPr>
  </w:style>
  <w:style w:type="paragraph" w:styleId="4">
    <w:name w:val="Body Text Indent 3"/>
    <w:basedOn w:val="1"/>
    <w:qFormat/>
    <w:uiPriority w:val="0"/>
    <w:pPr>
      <w:ind w:firstLine="727" w:firstLineChars="202"/>
    </w:pPr>
    <w:rPr>
      <w:rFonts w:ascii="楷体_GB2312" w:eastAsia="楷体_GB2312"/>
      <w:spacing w:val="20"/>
      <w:kern w:val="15"/>
      <w:sz w:val="32"/>
    </w:rPr>
  </w:style>
  <w:style w:type="paragraph" w:customStyle="1" w:styleId="7">
    <w:name w:val="6"/>
    <w:basedOn w:val="1"/>
    <w:next w:val="2"/>
    <w:qFormat/>
    <w:uiPriority w:val="0"/>
    <w:pPr>
      <w:jc w:val="center"/>
    </w:pPr>
    <w:rPr>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2019-10-31T08:03:00Z</dcterms:created>
  <dc:creator>路晶</dc:creator>
  <cp:lastModifiedBy>路晶</cp:lastModifiedBy>
  <dcterms:modified xsi:type="dcterms:W3CDTF">2019-10-31T08:04:16Z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