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Fonts w:ascii="黑体" w:hAnsi="宋体" w:eastAsia="黑体" w:cs="黑体"/>
          <w:b/>
          <w:i w:val="0"/>
          <w:caps w:val="0"/>
          <w:color w:val="676767"/>
          <w:spacing w:val="0"/>
          <w:kern w:val="0"/>
          <w:sz w:val="36"/>
          <w:szCs w:val="36"/>
          <w:shd w:val="clear" w:fill="FFFFFF"/>
          <w:lang w:val="en-US" w:eastAsia="zh-CN" w:bidi="ar"/>
        </w:rPr>
        <w:t>上海市国有建设用地使用权挂牌出让公告</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676767"/>
          <w:spacing w:val="0"/>
          <w:sz w:val="21"/>
          <w:szCs w:val="21"/>
        </w:rPr>
      </w:pPr>
      <w:r>
        <w:rPr>
          <w:rStyle w:val="11"/>
          <w:rFonts w:ascii="仿宋_GB2312" w:hAnsi="宋体" w:eastAsia="仿宋_GB2312" w:cs="仿宋_GB2312"/>
          <w:b/>
          <w:i w:val="0"/>
          <w:caps w:val="0"/>
          <w:color w:val="676767"/>
          <w:spacing w:val="0"/>
          <w:kern w:val="0"/>
          <w:sz w:val="30"/>
          <w:szCs w:val="30"/>
          <w:shd w:val="clear" w:fill="FFFFFF"/>
          <w:lang w:val="en-US" w:eastAsia="zh-CN" w:bidi="ar"/>
        </w:rPr>
        <w:t>沪告字</w:t>
      </w:r>
      <w:r>
        <w:rPr>
          <w:rFonts w:hint="default" w:ascii="仿宋_GB2312" w:hAnsi="宋体" w:eastAsia="仿宋_GB2312" w:cs="仿宋_GB2312"/>
          <w:b/>
          <w:i w:val="0"/>
          <w:caps w:val="0"/>
          <w:color w:val="676767"/>
          <w:spacing w:val="0"/>
          <w:kern w:val="0"/>
          <w:sz w:val="30"/>
          <w:szCs w:val="30"/>
          <w:shd w:val="clear" w:fill="FFFFFF"/>
          <w:lang w:val="en-US" w:eastAsia="zh-CN" w:bidi="ar"/>
        </w:rPr>
        <w:t>（2019）第</w:t>
      </w:r>
      <w:bookmarkStart w:id="0" w:name="tdscWebOfficeNoticeStat_newNoticeNo"/>
      <w:r>
        <w:rPr>
          <w:rFonts w:hint="default" w:ascii="仿宋_GB2312" w:hAnsi="宋体" w:eastAsia="仿宋_GB2312" w:cs="仿宋_GB2312"/>
          <w:b/>
          <w:i w:val="0"/>
          <w:caps w:val="0"/>
          <w:color w:val="636363"/>
          <w:spacing w:val="0"/>
          <w:kern w:val="0"/>
          <w:sz w:val="30"/>
          <w:szCs w:val="30"/>
          <w:u w:val="none"/>
          <w:shd w:val="clear" w:fill="FFFFFF"/>
          <w:lang w:val="en-US" w:eastAsia="zh-CN" w:bidi="ar"/>
        </w:rPr>
        <w:t>209</w:t>
      </w:r>
      <w:bookmarkEnd w:id="0"/>
      <w:r>
        <w:rPr>
          <w:rFonts w:hint="default" w:ascii="仿宋_GB2312" w:hAnsi="宋体" w:eastAsia="仿宋_GB2312" w:cs="仿宋_GB2312"/>
          <w:b/>
          <w:i w:val="0"/>
          <w:caps w:val="0"/>
          <w:color w:val="676767"/>
          <w:spacing w:val="0"/>
          <w:kern w:val="0"/>
          <w:sz w:val="30"/>
          <w:szCs w:val="30"/>
          <w:shd w:val="clear" w:fill="FFFFFF"/>
          <w:lang w:val="en-US" w:eastAsia="zh-CN" w:bidi="ar"/>
        </w:rPr>
        <w:t>号</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eastAsia" w:ascii="宋体" w:hAnsi="宋体" w:eastAsia="宋体" w:cs="宋体"/>
          <w:i w:val="0"/>
          <w:caps w:val="0"/>
          <w:color w:val="676767"/>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根据国家有关法律、法规和《招标拍卖挂牌出让国有建设用地使用权规定》、《上海市土地使用权出让办法》等规定，现发布挂牌出让涉及</w:t>
      </w:r>
      <w:bookmarkStart w:id="1" w:name="tdscWebOfficeNoticeStat_district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闵行区1</w:t>
      </w:r>
      <w:bookmarkEnd w:id="1"/>
      <w:r>
        <w:rPr>
          <w:rFonts w:hint="default" w:ascii="仿宋_GB2312" w:hAnsi="宋体" w:eastAsia="仿宋_GB2312" w:cs="仿宋_GB2312"/>
          <w:i w:val="0"/>
          <w:caps w:val="0"/>
          <w:color w:val="676767"/>
          <w:spacing w:val="0"/>
          <w:kern w:val="0"/>
          <w:sz w:val="28"/>
          <w:szCs w:val="28"/>
          <w:shd w:val="clear" w:fill="FFFFFF"/>
          <w:lang w:val="en-US" w:eastAsia="zh-CN" w:bidi="ar"/>
        </w:rPr>
        <w:t>个</w:t>
      </w:r>
      <w:r>
        <w:rPr>
          <w:rFonts w:hint="default" w:ascii="仿宋_GB2312" w:hAnsi="宋体" w:eastAsia="仿宋_GB2312" w:cs="仿宋_GB2312"/>
          <w:i w:val="0"/>
          <w:caps w:val="0"/>
          <w:color w:val="000000"/>
          <w:spacing w:val="0"/>
          <w:kern w:val="0"/>
          <w:sz w:val="28"/>
          <w:szCs w:val="28"/>
          <w:shd w:val="clear" w:fill="FFFFFF"/>
          <w:lang w:val="en-US" w:eastAsia="zh-CN" w:bidi="ar"/>
        </w:rPr>
        <w:t>地区共计</w:t>
      </w:r>
      <w:bookmarkStart w:id="2" w:name="tdscWebOfficeNoticeStat_blockCount"/>
      <w:r>
        <w:rPr>
          <w:rFonts w:hint="default" w:ascii="仿宋_GB2312" w:hAnsi="宋体" w:eastAsia="仿宋_GB2312" w:cs="仿宋_GB2312"/>
          <w:i w:val="0"/>
          <w:caps w:val="0"/>
          <w:color w:val="636363"/>
          <w:spacing w:val="0"/>
          <w:kern w:val="0"/>
          <w:sz w:val="28"/>
          <w:szCs w:val="28"/>
          <w:u w:val="none"/>
          <w:shd w:val="clear" w:fill="FFFFFF"/>
          <w:lang w:val="en-US" w:eastAsia="zh-CN" w:bidi="ar"/>
        </w:rPr>
        <w:t>1</w:t>
      </w:r>
      <w:bookmarkEnd w:id="2"/>
      <w:r>
        <w:rPr>
          <w:rFonts w:hint="default" w:ascii="仿宋_GB2312" w:hAnsi="宋体" w:eastAsia="仿宋_GB2312" w:cs="仿宋_GB2312"/>
          <w:i w:val="0"/>
          <w:caps w:val="0"/>
          <w:color w:val="000000"/>
          <w:spacing w:val="0"/>
          <w:kern w:val="0"/>
          <w:sz w:val="28"/>
          <w:szCs w:val="28"/>
          <w:shd w:val="clear" w:fill="FFFFFF"/>
          <w:lang w:val="en-US" w:eastAsia="zh-CN" w:bidi="ar"/>
        </w:rPr>
        <w:t>幅</w:t>
      </w:r>
      <w:r>
        <w:rPr>
          <w:rFonts w:hint="default" w:ascii="仿宋_GB2312" w:hAnsi="宋体" w:eastAsia="仿宋_GB2312" w:cs="仿宋_GB2312"/>
          <w:i w:val="0"/>
          <w:caps w:val="0"/>
          <w:color w:val="676767"/>
          <w:spacing w:val="0"/>
          <w:kern w:val="0"/>
          <w:sz w:val="28"/>
          <w:szCs w:val="28"/>
          <w:shd w:val="clear" w:fill="FFFFFF"/>
          <w:lang w:val="en-US" w:eastAsia="zh-CN" w:bidi="ar"/>
        </w:rPr>
        <w:t>国有建设用地使用权的公告。现将有关情况公告如下：</w:t>
      </w:r>
    </w:p>
    <w:p>
      <w:pPr>
        <w:keepNext w:val="0"/>
        <w:keepLines w:val="0"/>
        <w:widowControl/>
        <w:suppressLineNumbers w:val="0"/>
        <w:shd w:val="clear" w:fill="FFFFFF"/>
        <w:spacing w:before="0" w:beforeAutospacing="0" w:after="0" w:afterAutospacing="0" w:line="315" w:lineRule="atLeast"/>
        <w:ind w:left="1280" w:right="0" w:hanging="72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一、</w:t>
      </w:r>
      <w:r>
        <w:rPr>
          <w:rFonts w:hint="default" w:ascii="Times New Roman" w:hAnsi="Times New Roman" w:eastAsia="仿宋_GB2312" w:cs="Times New Roman"/>
          <w:b w:val="0"/>
          <w:i w:val="0"/>
          <w:caps w:val="0"/>
          <w:color w:val="676767"/>
          <w:spacing w:val="0"/>
          <w:kern w:val="0"/>
          <w:sz w:val="14"/>
          <w:szCs w:val="14"/>
          <w:shd w:val="clear" w:fill="FFFFFF"/>
          <w:lang w:val="en-US" w:eastAsia="zh-CN" w:bidi="ar"/>
        </w:rPr>
        <w:t>  </w:t>
      </w:r>
      <w:r>
        <w:rPr>
          <w:rFonts w:hint="default" w:ascii="仿宋_GB2312" w:hAnsi="宋体" w:eastAsia="仿宋_GB2312" w:cs="仿宋_GB2312"/>
          <w:i w:val="0"/>
          <w:caps w:val="0"/>
          <w:color w:val="676767"/>
          <w:spacing w:val="0"/>
          <w:kern w:val="0"/>
          <w:sz w:val="28"/>
          <w:szCs w:val="28"/>
          <w:shd w:val="clear" w:fill="FFFFFF"/>
          <w:lang w:val="en-US" w:eastAsia="zh-CN" w:bidi="ar"/>
        </w:rPr>
        <w:t>出让地块的基本情况和规划指标要求</w:t>
      </w:r>
    </w:p>
    <w:tbl>
      <w:tblPr>
        <w:tblW w:w="127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02"/>
        <w:gridCol w:w="1658"/>
        <w:gridCol w:w="2250"/>
        <w:gridCol w:w="1087"/>
        <w:gridCol w:w="1149"/>
        <w:gridCol w:w="1149"/>
        <w:gridCol w:w="1418"/>
        <w:gridCol w:w="1280"/>
        <w:gridCol w:w="14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公告号</w:t>
            </w:r>
          </w:p>
        </w:tc>
        <w:tc>
          <w:tcPr>
            <w:tcW w:w="137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84"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地块</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名称</w:t>
            </w:r>
          </w:p>
        </w:tc>
        <w:tc>
          <w:tcPr>
            <w:tcW w:w="186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四至</w:t>
            </w:r>
          </w:p>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范围</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用途</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07"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土地总</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90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107" w:right="-147"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出让</w:t>
            </w:r>
          </w:p>
          <w:p>
            <w:pPr>
              <w:keepNext w:val="0"/>
              <w:keepLines w:val="0"/>
              <w:widowControl/>
              <w:suppressLineNumbers w:val="0"/>
              <w:spacing w:before="0" w:beforeAutospacing="0" w:after="0" w:afterAutospacing="0"/>
              <w:ind w:left="-107" w:right="0" w:firstLine="210"/>
              <w:jc w:val="both"/>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面积</w:t>
            </w:r>
          </w:p>
          <w:p>
            <w:pPr>
              <w:keepNext w:val="0"/>
              <w:keepLines w:val="0"/>
              <w:widowControl/>
              <w:suppressLineNumbers w:val="0"/>
              <w:spacing w:before="0" w:beforeAutospacing="0" w:after="0" w:afterAutospacing="0"/>
              <w:ind w:left="-107"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（平方米)</w:t>
            </w:r>
          </w:p>
        </w:tc>
        <w:tc>
          <w:tcPr>
            <w:tcW w:w="223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规划指标</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要求</w:t>
            </w:r>
          </w:p>
        </w:tc>
        <w:tc>
          <w:tcPr>
            <w:tcW w:w="116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保证金（万元）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28" w:hRule="atLeast"/>
          <w:jc w:val="center"/>
        </w:trPr>
        <w:tc>
          <w:tcPr>
            <w:tcW w:w="900"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7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86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0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64" w:right="-56"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容积</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率</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建筑</w:t>
            </w:r>
          </w:p>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密度</w:t>
            </w:r>
          </w:p>
        </w:tc>
        <w:tc>
          <w:tcPr>
            <w:tcW w:w="116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9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201920901</w:t>
            </w:r>
          </w:p>
        </w:tc>
        <w:tc>
          <w:tcPr>
            <w:tcW w:w="1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闵行区浦锦</w:t>
            </w:r>
            <w:r>
              <w:rPr>
                <w:rStyle w:val="11"/>
                <w:rFonts w:hint="default" w:ascii="仿宋_GB2312" w:hAnsi="宋体" w:eastAsia="仿宋_GB2312" w:cs="仿宋_GB2312"/>
                <w:color w:val="676767"/>
                <w:kern w:val="0"/>
                <w:sz w:val="21"/>
                <w:szCs w:val="21"/>
                <w:lang w:val="en-US" w:eastAsia="zh-CN" w:bidi="ar"/>
              </w:rPr>
              <w:t>街道芦恒路北</w:t>
            </w:r>
            <w:r>
              <w:rPr>
                <w:rFonts w:hint="default" w:ascii="仿宋_GB2312" w:hAnsi="宋体" w:eastAsia="仿宋_GB2312" w:cs="仿宋_GB2312"/>
                <w:color w:val="676767"/>
                <w:kern w:val="0"/>
                <w:sz w:val="21"/>
                <w:szCs w:val="21"/>
                <w:lang w:val="en-US" w:eastAsia="zh-CN" w:bidi="ar"/>
              </w:rPr>
              <w:t>块居住小区3-8地块</w:t>
            </w:r>
          </w:p>
        </w:tc>
        <w:tc>
          <w:tcPr>
            <w:tcW w:w="18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东至:浦锦路,南至:用地红线,西至:用地红线,北至:</w:t>
            </w:r>
            <w:r>
              <w:rPr>
                <w:rStyle w:val="11"/>
                <w:rFonts w:hint="default" w:ascii="仿宋_GB2312" w:hAnsi="宋体" w:eastAsia="仿宋_GB2312" w:cs="仿宋_GB2312"/>
                <w:color w:val="676767"/>
                <w:kern w:val="0"/>
                <w:sz w:val="21"/>
                <w:szCs w:val="21"/>
                <w:lang w:val="en-US" w:eastAsia="zh-CN" w:bidi="ar"/>
              </w:rPr>
              <w:t>芦胜河</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商业用地</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4009.60</w:t>
            </w:r>
          </w:p>
        </w:tc>
        <w:tc>
          <w:tcPr>
            <w:tcW w:w="9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4009.60</w:t>
            </w:r>
          </w:p>
        </w:tc>
        <w:tc>
          <w:tcPr>
            <w:tcW w:w="11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1.0</w:t>
            </w:r>
          </w:p>
        </w:tc>
        <w:tc>
          <w:tcPr>
            <w:tcW w:w="10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w:t>
            </w:r>
          </w:p>
        </w:tc>
        <w:tc>
          <w:tcPr>
            <w:tcW w:w="116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olor w:val="676767"/>
                <w:sz w:val="21"/>
                <w:szCs w:val="21"/>
              </w:rPr>
            </w:pPr>
            <w:r>
              <w:rPr>
                <w:rFonts w:hint="default" w:ascii="仿宋_GB2312" w:hAnsi="宋体" w:eastAsia="仿宋_GB2312" w:cs="仿宋_GB2312"/>
                <w:color w:val="676767"/>
                <w:kern w:val="0"/>
                <w:sz w:val="21"/>
                <w:szCs w:val="21"/>
                <w:lang w:val="en-US" w:eastAsia="zh-CN" w:bidi="ar"/>
              </w:rPr>
              <w:t>560.00</w:t>
            </w:r>
          </w:p>
        </w:tc>
      </w:tr>
    </w:tbl>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4"/>
          <w:szCs w:val="24"/>
          <w:shd w:val="clear" w:fill="FFFFFF"/>
          <w:lang w:val="en-US" w:eastAsia="zh-CN" w:bidi="ar"/>
        </w:rPr>
        <w:t>备注：</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二、出让地块交易活动时间安排</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地块交易活动时间安排参见</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网站发布的出让地块进度安排表，具体以地块出让须知为准。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根据地块出让须知的规定，至</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2020年01月06日</w:t>
      </w:r>
      <w:r>
        <w:rPr>
          <w:rFonts w:hint="default" w:ascii="仿宋_GB2312" w:hAnsi="宋体" w:eastAsia="仿宋_GB2312" w:cs="仿宋_GB2312"/>
          <w:i w:val="0"/>
          <w:caps w:val="0"/>
          <w:color w:val="676767"/>
          <w:spacing w:val="0"/>
          <w:kern w:val="0"/>
          <w:sz w:val="28"/>
          <w:szCs w:val="28"/>
          <w:shd w:val="clear" w:fill="FFFFFF"/>
          <w:lang w:val="en-US" w:eastAsia="zh-CN" w:bidi="ar"/>
        </w:rPr>
        <w:t>11时30分时，仅有一家竞买申请人提交了竞买保证且该竞买申请人提交了竞买申请的，可在此时截止该地块竞买申请受理，并对该地块挂牌截止时间进行调整，相关调整通知将于当日在</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网站发布，敬请注意。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三、竞买资格及具体交易要求</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中华人民共和国境内外的自然人、法人和其他组织，除法律、法规另有规定外，均可申请参加。具体竞买资格及要求以地块出让须知为准。</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本次国有建设用地使用权挂牌出让的地块详情及其具体交易要求详见地块出让文件</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出让须知，出让</w:t>
      </w:r>
      <w:r>
        <w:rPr>
          <w:rStyle w:val="11"/>
          <w:rFonts w:hint="default" w:ascii="仿宋_GB2312" w:hAnsi="宋体" w:eastAsia="仿宋_GB2312" w:cs="仿宋_GB2312"/>
          <w:i w:val="0"/>
          <w:caps w:val="0"/>
          <w:color w:val="676767"/>
          <w:spacing w:val="0"/>
          <w:kern w:val="0"/>
          <w:sz w:val="28"/>
          <w:szCs w:val="28"/>
          <w:shd w:val="clear" w:fill="FFFFFF"/>
          <w:lang w:val="en-US" w:eastAsia="zh-CN" w:bidi="ar"/>
        </w:rPr>
        <w:t>预合同</w:t>
      </w:r>
      <w:r>
        <w:rPr>
          <w:rFonts w:hint="default" w:ascii="仿宋_GB2312" w:hAnsi="宋体" w:eastAsia="仿宋_GB2312" w:cs="仿宋_GB2312"/>
          <w:i w:val="0"/>
          <w:caps w:val="0"/>
          <w:color w:val="676767"/>
          <w:spacing w:val="0"/>
          <w:kern w:val="0"/>
          <w:sz w:val="28"/>
          <w:szCs w:val="28"/>
          <w:shd w:val="clear" w:fill="FFFFFF"/>
          <w:lang w:val="en-US" w:eastAsia="zh-CN" w:bidi="ar"/>
        </w:rPr>
        <w:t>以及附录文件等</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。申请人可自</w:t>
      </w:r>
      <w:bookmarkStart w:id="3" w:name="tdscWebOfficeNoticeStat_fileStartDate"/>
      <w:r>
        <w:rPr>
          <w:rFonts w:hint="eastAsia" w:ascii="宋体" w:hAnsi="宋体" w:eastAsia="宋体" w:cs="宋体"/>
          <w:i w:val="0"/>
          <w:caps w:val="0"/>
          <w:color w:val="636363"/>
          <w:spacing w:val="0"/>
          <w:kern w:val="0"/>
          <w:sz w:val="28"/>
          <w:szCs w:val="28"/>
          <w:u w:val="single"/>
          <w:shd w:val="clear" w:fill="FFFFFF"/>
          <w:lang w:val="en-US" w:eastAsia="zh-CN" w:bidi="ar"/>
        </w:rPr>
        <w:t>2019</w:t>
      </w:r>
      <w:bookmarkEnd w:id="3"/>
      <w:r>
        <w:rPr>
          <w:rFonts w:hint="default" w:ascii="仿宋_GB2312" w:hAnsi="宋体" w:eastAsia="仿宋_GB2312" w:cs="仿宋_GB2312"/>
          <w:i w:val="0"/>
          <w:caps w:val="0"/>
          <w:color w:val="676767"/>
          <w:spacing w:val="0"/>
          <w:kern w:val="0"/>
          <w:sz w:val="28"/>
          <w:szCs w:val="28"/>
          <w:u w:val="single"/>
          <w:shd w:val="clear" w:fill="FFFFFF"/>
          <w:lang w:val="en-US" w:eastAsia="zh-CN" w:bidi="ar"/>
        </w:rPr>
        <w:t>年</w:t>
      </w:r>
      <w:r>
        <w:rPr>
          <w:rFonts w:hint="eastAsia" w:ascii="宋体" w:hAnsi="宋体" w:eastAsia="宋体" w:cs="宋体"/>
          <w:i w:val="0"/>
          <w:caps w:val="0"/>
          <w:color w:val="676767"/>
          <w:spacing w:val="0"/>
          <w:kern w:val="0"/>
          <w:sz w:val="28"/>
          <w:szCs w:val="28"/>
          <w:u w:val="single"/>
          <w:shd w:val="clear" w:fill="FFFFFF"/>
          <w:lang w:val="en-US" w:eastAsia="zh-CN" w:bidi="ar"/>
        </w:rPr>
        <w:t>12</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月</w:t>
      </w:r>
      <w:r>
        <w:rPr>
          <w:rFonts w:hint="eastAsia" w:ascii="宋体" w:hAnsi="宋体" w:eastAsia="宋体" w:cs="宋体"/>
          <w:i w:val="0"/>
          <w:caps w:val="0"/>
          <w:color w:val="676767"/>
          <w:spacing w:val="0"/>
          <w:kern w:val="0"/>
          <w:sz w:val="28"/>
          <w:szCs w:val="28"/>
          <w:u w:val="single"/>
          <w:shd w:val="clear" w:fill="FFFFFF"/>
          <w:lang w:val="en-US" w:eastAsia="zh-CN" w:bidi="ar"/>
        </w:rPr>
        <w:t>09</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日</w:t>
      </w:r>
      <w:r>
        <w:rPr>
          <w:rFonts w:hint="default" w:ascii="仿宋_GB2312" w:hAnsi="宋体" w:eastAsia="仿宋_GB2312" w:cs="仿宋_GB2312"/>
          <w:i w:val="0"/>
          <w:caps w:val="0"/>
          <w:color w:val="676767"/>
          <w:spacing w:val="0"/>
          <w:kern w:val="0"/>
          <w:sz w:val="28"/>
          <w:szCs w:val="28"/>
          <w:shd w:val="clear" w:fill="FFFFFF"/>
          <w:lang w:val="en-US" w:eastAsia="zh-CN" w:bidi="ar"/>
        </w:rPr>
        <w:t>在</w:t>
      </w:r>
      <w:r>
        <w:rPr>
          <w:rFonts w:hint="eastAsia" w:ascii="宋体" w:hAnsi="宋体" w:eastAsia="宋体" w:cs="宋体"/>
          <w:i w:val="0"/>
          <w:caps w:val="0"/>
          <w:color w:val="676767"/>
          <w:spacing w:val="0"/>
          <w:kern w:val="0"/>
          <w:sz w:val="28"/>
          <w:szCs w:val="28"/>
          <w:shd w:val="clear" w:fill="FFFFFF"/>
          <w:lang w:val="en-US" w:eastAsia="zh-CN" w:bidi="ar"/>
        </w:rPr>
        <w:t>http://ghzyj.sh.gov.cn</w:t>
      </w:r>
      <w:r>
        <w:rPr>
          <w:rFonts w:hint="default" w:ascii="仿宋_GB2312" w:hAnsi="宋体" w:eastAsia="仿宋_GB2312" w:cs="仿宋_GB2312"/>
          <w:i w:val="0"/>
          <w:caps w:val="0"/>
          <w:color w:val="676767"/>
          <w:spacing w:val="0"/>
          <w:kern w:val="0"/>
          <w:sz w:val="28"/>
          <w:szCs w:val="28"/>
          <w:shd w:val="clear" w:fill="FFFFFF"/>
          <w:lang w:val="en-US" w:eastAsia="zh-CN" w:bidi="ar"/>
        </w:rPr>
        <w:t>网站和</w:t>
      </w:r>
      <w:r>
        <w:rPr>
          <w:rFonts w:hint="eastAsia" w:ascii="宋体" w:hAnsi="宋体" w:eastAsia="宋体" w:cs="宋体"/>
          <w:i w:val="0"/>
          <w:caps w:val="0"/>
          <w:color w:val="676767"/>
          <w:spacing w:val="0"/>
          <w:kern w:val="0"/>
          <w:sz w:val="28"/>
          <w:szCs w:val="28"/>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网站下载，具体地址详见网站</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地块信息</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相关文档下载</w:t>
      </w:r>
      <w:r>
        <w:rPr>
          <w:rFonts w:hint="eastAsia" w:ascii="宋体" w:hAnsi="宋体" w:eastAsia="宋体" w:cs="宋体"/>
          <w:i w:val="0"/>
          <w:caps w:val="0"/>
          <w:color w:val="676767"/>
          <w:spacing w:val="0"/>
          <w:kern w:val="0"/>
          <w:sz w:val="28"/>
          <w:szCs w:val="28"/>
          <w:shd w:val="clear" w:fill="FFFFFF"/>
          <w:lang w:val="en-US" w:eastAsia="zh-CN" w:bidi="ar"/>
        </w:rPr>
        <w:t>”</w:t>
      </w:r>
      <w:r>
        <w:rPr>
          <w:rFonts w:hint="default" w:ascii="仿宋_GB2312" w:hAnsi="宋体" w:eastAsia="仿宋_GB2312" w:cs="仿宋_GB2312"/>
          <w:i w:val="0"/>
          <w:caps w:val="0"/>
          <w:color w:val="676767"/>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四、交易结果发布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挂牌交易结束后10个工作日内，上述地块的交易结果将在市土地交易市场、各区土地交易受理窗口和</w: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begin"/>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instrText xml:space="preserve"> HYPERLINK "http://www.shgtj.gov.cn/" </w:instrTex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separate"/>
      </w:r>
      <w:r>
        <w:rPr>
          <w:rStyle w:val="8"/>
          <w:rFonts w:hint="default" w:ascii="仿宋_GB2312" w:hAnsi="宋体" w:eastAsia="仿宋_GB2312" w:cs="仿宋_GB2312"/>
          <w:i w:val="0"/>
          <w:caps w:val="0"/>
          <w:color w:val="auto"/>
          <w:spacing w:val="0"/>
          <w:sz w:val="28"/>
          <w:szCs w:val="28"/>
          <w:u w:val="single"/>
          <w:shd w:val="clear" w:fill="FFFFFF"/>
          <w:lang w:val="en-US"/>
        </w:rPr>
        <w:t>http://ghzyj.sh.gov.cn/</w:t>
      </w:r>
      <w:r>
        <w:rPr>
          <w:rFonts w:hint="default" w:ascii="仿宋_GB2312" w:hAnsi="宋体" w:eastAsia="仿宋_GB2312" w:cs="仿宋_GB2312"/>
          <w:i w:val="0"/>
          <w:caps w:val="0"/>
          <w:color w:val="800080"/>
          <w:spacing w:val="0"/>
          <w:kern w:val="0"/>
          <w:sz w:val="28"/>
          <w:szCs w:val="28"/>
          <w:u w:val="single"/>
          <w:shd w:val="clear" w:fill="FFFFFF"/>
          <w:lang w:val="en-US" w:eastAsia="zh-CN" w:bidi="ar"/>
        </w:rPr>
        <w:fldChar w:fldCharType="end"/>
      </w:r>
      <w:r>
        <w:rPr>
          <w:rFonts w:hint="default" w:ascii="仿宋_GB2312" w:hAnsi="宋体" w:eastAsia="仿宋_GB2312" w:cs="仿宋_GB2312"/>
          <w:i w:val="0"/>
          <w:caps w:val="0"/>
          <w:color w:val="676767"/>
          <w:spacing w:val="0"/>
          <w:kern w:val="0"/>
          <w:sz w:val="28"/>
          <w:szCs w:val="28"/>
          <w:shd w:val="clear" w:fill="FFFFFF"/>
          <w:lang w:val="en-US" w:eastAsia="zh-CN" w:bidi="ar"/>
        </w:rPr>
        <w:t>网站、</w:t>
      </w:r>
      <w:r>
        <w:rPr>
          <w:rFonts w:hint="default" w:ascii="仿宋_GB2312" w:hAnsi="宋体" w:eastAsia="仿宋_GB2312" w:cs="仿宋_GB2312"/>
          <w:i w:val="0"/>
          <w:caps w:val="0"/>
          <w:color w:val="676767"/>
          <w:spacing w:val="0"/>
          <w:kern w:val="0"/>
          <w:sz w:val="28"/>
          <w:szCs w:val="28"/>
          <w:u w:val="single"/>
          <w:shd w:val="clear" w:fill="FFFFFF"/>
          <w:lang w:val="en-US" w:eastAsia="zh-CN" w:bidi="ar"/>
        </w:rPr>
        <w:t>http://www.shtdsc.com</w:t>
      </w:r>
      <w:r>
        <w:rPr>
          <w:rFonts w:hint="default" w:ascii="仿宋_GB2312" w:hAnsi="宋体" w:eastAsia="仿宋_GB2312" w:cs="仿宋_GB2312"/>
          <w:i w:val="0"/>
          <w:caps w:val="0"/>
          <w:color w:val="676767"/>
          <w:spacing w:val="0"/>
          <w:kern w:val="0"/>
          <w:sz w:val="28"/>
          <w:szCs w:val="28"/>
          <w:shd w:val="clear" w:fill="FFFFFF"/>
          <w:lang w:val="en-US" w:eastAsia="zh-CN" w:bidi="ar"/>
        </w:rPr>
        <w:t>网站发布。</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五、联系方式</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联系地址：浦东新区南泉北路201号5楼；</w:t>
      </w:r>
    </w:p>
    <w:p>
      <w:pPr>
        <w:keepNext w:val="0"/>
        <w:keepLines w:val="0"/>
        <w:widowControl/>
        <w:suppressLineNumbers w:val="0"/>
        <w:shd w:val="clear" w:fill="FFFFFF"/>
        <w:spacing w:before="0" w:beforeAutospacing="0" w:after="0" w:afterAutospacing="0" w:line="315" w:lineRule="atLeast"/>
        <w:ind w:left="0" w:right="0" w:firstLine="560"/>
        <w:jc w:val="both"/>
        <w:rPr>
          <w:rFonts w:hint="eastAsia" w:ascii="宋体" w:hAnsi="宋体" w:eastAsia="宋体" w:cs="宋体"/>
          <w:i w:val="0"/>
          <w:caps w:val="0"/>
          <w:color w:val="676767"/>
          <w:spacing w:val="0"/>
          <w:sz w:val="21"/>
          <w:szCs w:val="21"/>
        </w:rPr>
      </w:pPr>
      <w:r>
        <w:rPr>
          <w:rFonts w:hint="default" w:ascii="仿宋_GB2312" w:hAnsi="宋体" w:eastAsia="仿宋_GB2312" w:cs="仿宋_GB2312"/>
          <w:i w:val="0"/>
          <w:caps w:val="0"/>
          <w:color w:val="676767"/>
          <w:spacing w:val="0"/>
          <w:kern w:val="0"/>
          <w:sz w:val="28"/>
          <w:szCs w:val="28"/>
          <w:shd w:val="clear" w:fill="FFFFFF"/>
          <w:lang w:val="en-US" w:eastAsia="zh-CN" w:bidi="ar"/>
        </w:rPr>
        <w:t>联系电话：86-21-58823624。</w:t>
      </w:r>
    </w:p>
    <w:p>
      <w:pPr>
        <w:keepNext w:val="0"/>
        <w:keepLines w:val="0"/>
        <w:widowControl/>
        <w:suppressLineNumbers w:val="0"/>
        <w:shd w:val="clear" w:fill="FFFFFF"/>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r>
        <w:rPr>
          <w:rFonts w:hint="default" w:ascii="仿宋_GB2312" w:hAnsi="宋体" w:eastAsia="仿宋_GB2312" w:cs="仿宋_GB2312"/>
          <w:b/>
          <w:i w:val="0"/>
          <w:caps w:val="0"/>
          <w:color w:val="676767"/>
          <w:spacing w:val="0"/>
          <w:kern w:val="0"/>
          <w:sz w:val="28"/>
          <w:szCs w:val="28"/>
          <w:shd w:val="clear" w:fill="FFFFFF"/>
          <w:lang w:val="en-US" w:eastAsia="zh-CN" w:bidi="ar"/>
        </w:rPr>
        <w:t>上海市土地交易市场</w:t>
      </w: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bookmarkStart w:id="4" w:name="tdscWebOfficeNoticeStat_noticeDate"/>
      <w:r>
        <w:rPr>
          <w:rFonts w:hint="default" w:ascii="仿宋_GB2312" w:hAnsi="宋体" w:eastAsia="仿宋_GB2312" w:cs="仿宋_GB2312"/>
          <w:b/>
          <w:i w:val="0"/>
          <w:caps w:val="0"/>
          <w:color w:val="000000"/>
          <w:spacing w:val="0"/>
          <w:kern w:val="0"/>
          <w:sz w:val="28"/>
          <w:szCs w:val="28"/>
          <w:u w:val="none"/>
          <w:shd w:val="clear" w:fill="FFFFFF"/>
          <w:lang w:val="en-US" w:eastAsia="zh-CN" w:bidi="ar"/>
        </w:rPr>
        <w:t>2019</w:t>
      </w:r>
      <w:bookmarkEnd w:id="4"/>
      <w:r>
        <w:rPr>
          <w:rFonts w:hint="default" w:ascii="仿宋_GB2312" w:hAnsi="宋体" w:eastAsia="仿宋_GB2312" w:cs="仿宋_GB2312"/>
          <w:b/>
          <w:i w:val="0"/>
          <w:caps w:val="0"/>
          <w:color w:val="000000"/>
          <w:spacing w:val="0"/>
          <w:kern w:val="0"/>
          <w:sz w:val="28"/>
          <w:szCs w:val="28"/>
          <w:shd w:val="clear" w:fill="FFFFFF"/>
          <w:lang w:val="en-US" w:eastAsia="zh-CN" w:bidi="ar"/>
        </w:rPr>
        <w:t>年12月09日</w:t>
      </w: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bookmarkStart w:id="5" w:name="_GoBack"/>
      <w:bookmarkEnd w:id="5"/>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spacing w:before="0" w:beforeAutospacing="0" w:after="0" w:afterAutospacing="0" w:line="315" w:lineRule="atLeast"/>
        <w:ind w:left="0" w:right="0" w:firstLine="0"/>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pPr>
        <w:keepNext w:val="0"/>
        <w:keepLines w:val="0"/>
        <w:widowControl/>
        <w:suppressLineNumbers w:val="0"/>
        <w:shd w:val="clear" w:fill="FFFFFF"/>
        <w:wordWrap w:val="0"/>
        <w:spacing w:before="0" w:beforeAutospacing="0" w:after="0" w:afterAutospacing="0" w:line="315" w:lineRule="atLeast"/>
        <w:ind w:left="0" w:right="0" w:firstLine="562"/>
        <w:jc w:val="right"/>
        <w:rPr>
          <w:rFonts w:hint="eastAsia" w:ascii="宋体" w:hAnsi="宋体" w:eastAsia="宋体" w:cs="宋体"/>
          <w:i w:val="0"/>
          <w:caps w:val="0"/>
          <w:color w:val="676767"/>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50E7"/>
    <w:rsid w:val="000351A0"/>
    <w:rsid w:val="000A70B3"/>
    <w:rsid w:val="000B2499"/>
    <w:rsid w:val="000B5D54"/>
    <w:rsid w:val="00104F23"/>
    <w:rsid w:val="00114CE6"/>
    <w:rsid w:val="00180E5A"/>
    <w:rsid w:val="001A0633"/>
    <w:rsid w:val="001B7313"/>
    <w:rsid w:val="001F3646"/>
    <w:rsid w:val="00230263"/>
    <w:rsid w:val="002406E3"/>
    <w:rsid w:val="002550E7"/>
    <w:rsid w:val="00262F20"/>
    <w:rsid w:val="002A41D5"/>
    <w:rsid w:val="002B6EEA"/>
    <w:rsid w:val="002C379A"/>
    <w:rsid w:val="002E1EC1"/>
    <w:rsid w:val="00326224"/>
    <w:rsid w:val="003465D3"/>
    <w:rsid w:val="003A00B6"/>
    <w:rsid w:val="003B6F80"/>
    <w:rsid w:val="003C442D"/>
    <w:rsid w:val="0043147B"/>
    <w:rsid w:val="0046084D"/>
    <w:rsid w:val="004764C5"/>
    <w:rsid w:val="004900ED"/>
    <w:rsid w:val="0049290E"/>
    <w:rsid w:val="004B5C40"/>
    <w:rsid w:val="004D3EA8"/>
    <w:rsid w:val="004F5350"/>
    <w:rsid w:val="00523AB8"/>
    <w:rsid w:val="0053642D"/>
    <w:rsid w:val="005B20DD"/>
    <w:rsid w:val="00604BD2"/>
    <w:rsid w:val="006662AA"/>
    <w:rsid w:val="006F521E"/>
    <w:rsid w:val="007064F8"/>
    <w:rsid w:val="007150C4"/>
    <w:rsid w:val="007B4F76"/>
    <w:rsid w:val="00866633"/>
    <w:rsid w:val="00922350"/>
    <w:rsid w:val="00967736"/>
    <w:rsid w:val="009E06A2"/>
    <w:rsid w:val="009F6F77"/>
    <w:rsid w:val="00A157D6"/>
    <w:rsid w:val="00A534C8"/>
    <w:rsid w:val="00A62919"/>
    <w:rsid w:val="00A76935"/>
    <w:rsid w:val="00AB6EDB"/>
    <w:rsid w:val="00AE3122"/>
    <w:rsid w:val="00B02553"/>
    <w:rsid w:val="00B95080"/>
    <w:rsid w:val="00BA7009"/>
    <w:rsid w:val="00BB227E"/>
    <w:rsid w:val="00BD6F81"/>
    <w:rsid w:val="00C07183"/>
    <w:rsid w:val="00C971DF"/>
    <w:rsid w:val="00CB1E6B"/>
    <w:rsid w:val="00CE3305"/>
    <w:rsid w:val="00CF1F76"/>
    <w:rsid w:val="00CF2F9B"/>
    <w:rsid w:val="00D326A9"/>
    <w:rsid w:val="00DB38DD"/>
    <w:rsid w:val="00DD46F5"/>
    <w:rsid w:val="00E04889"/>
    <w:rsid w:val="00E50B8B"/>
    <w:rsid w:val="00E704F3"/>
    <w:rsid w:val="00E8702D"/>
    <w:rsid w:val="00EF2874"/>
    <w:rsid w:val="00FA4F5D"/>
    <w:rsid w:val="00FE6DC1"/>
    <w:rsid w:val="00FF0EFA"/>
    <w:rsid w:val="00FF137F"/>
    <w:rsid w:val="01034B55"/>
    <w:rsid w:val="02F2281B"/>
    <w:rsid w:val="03204659"/>
    <w:rsid w:val="034F7063"/>
    <w:rsid w:val="085527CA"/>
    <w:rsid w:val="0AD03B29"/>
    <w:rsid w:val="0DEC6B19"/>
    <w:rsid w:val="11A10E06"/>
    <w:rsid w:val="193D082F"/>
    <w:rsid w:val="1AC44E0C"/>
    <w:rsid w:val="1B416A3E"/>
    <w:rsid w:val="1E6977F8"/>
    <w:rsid w:val="1EB34716"/>
    <w:rsid w:val="1EDB6FD1"/>
    <w:rsid w:val="1F1C7F51"/>
    <w:rsid w:val="20F75A73"/>
    <w:rsid w:val="21B37CB4"/>
    <w:rsid w:val="22663B5B"/>
    <w:rsid w:val="24247471"/>
    <w:rsid w:val="28336F99"/>
    <w:rsid w:val="29264563"/>
    <w:rsid w:val="2B6558BE"/>
    <w:rsid w:val="2D456B4A"/>
    <w:rsid w:val="2F74786C"/>
    <w:rsid w:val="318C3F49"/>
    <w:rsid w:val="32772330"/>
    <w:rsid w:val="365676DA"/>
    <w:rsid w:val="38A55E4C"/>
    <w:rsid w:val="38E16072"/>
    <w:rsid w:val="3E3267DF"/>
    <w:rsid w:val="42C94C59"/>
    <w:rsid w:val="42DB22BC"/>
    <w:rsid w:val="43E52585"/>
    <w:rsid w:val="4737129B"/>
    <w:rsid w:val="495F5A63"/>
    <w:rsid w:val="4FF72BC1"/>
    <w:rsid w:val="526C7992"/>
    <w:rsid w:val="56EE6600"/>
    <w:rsid w:val="58692A95"/>
    <w:rsid w:val="617237CE"/>
    <w:rsid w:val="617A1EF7"/>
    <w:rsid w:val="62004C9D"/>
    <w:rsid w:val="665806AD"/>
    <w:rsid w:val="67082696"/>
    <w:rsid w:val="68C11649"/>
    <w:rsid w:val="7362263D"/>
    <w:rsid w:val="738B6A52"/>
    <w:rsid w:val="74E3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9"/>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grame"/>
    <w:basedOn w:val="7"/>
    <w:qFormat/>
    <w:uiPriority w:val="0"/>
  </w:style>
  <w:style w:type="character" w:customStyle="1" w:styleId="12">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190</Words>
  <Characters>1088</Characters>
  <Lines>9</Lines>
  <Paragraphs>2</Paragraphs>
  <TotalTime>63</TotalTime>
  <ScaleCrop>false</ScaleCrop>
  <LinksUpToDate>false</LinksUpToDate>
  <CharactersWithSpaces>1276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2019-10-08T10:34:00Z</dcterms:created>
  <dc:creator>PC</dc:creator>
  <cp:lastModifiedBy>淡看江湖路</cp:lastModifiedBy>
  <dcterms:modified xsi:type="dcterms:W3CDTF">2019-12-10T01:21:31Z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