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jc w:val="center"/>
        <w:rPr>
          <w:rFonts w:hint="eastAsia" w:ascii="宋体" w:hAnsi="宋体" w:eastAsia="宋体" w:cs="宋体"/>
          <w:b/>
          <w:bCs w:val="0"/>
          <w:color w:val="3C3C3C"/>
          <w:kern w:val="0"/>
          <w:sz w:val="44"/>
          <w:szCs w:val="44"/>
          <w:bdr w:val="none" w:color="auto" w:sz="0" w:space="0"/>
          <w:shd w:val="clear" w:fill="FFFFFF"/>
          <w:lang w:val="en-US"/>
        </w:rPr>
      </w:pPr>
      <w:r>
        <w:rPr>
          <w:rFonts w:hint="eastAsia" w:ascii="宋体" w:hAnsi="宋体" w:eastAsia="宋体" w:cs="宋体"/>
          <w:b/>
          <w:bCs w:val="0"/>
          <w:color w:val="000000"/>
          <w:kern w:val="0"/>
          <w:sz w:val="44"/>
          <w:szCs w:val="44"/>
          <w:bdr w:val="none" w:color="auto" w:sz="0" w:space="0"/>
          <w:shd w:val="clear" w:fill="FFFFFF"/>
          <w:lang w:val="en-US" w:eastAsia="zh-CN" w:bidi="ar"/>
        </w:rPr>
        <w:t>广州市规划和自然资源局国有土地使用权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jc w:val="center"/>
        <w:rPr>
          <w:rFonts w:hint="eastAsia" w:ascii="宋体" w:hAnsi="宋体" w:eastAsia="宋体" w:cs="宋体"/>
          <w:b/>
          <w:bCs w:val="0"/>
          <w:color w:val="3C3C3C"/>
          <w:kern w:val="0"/>
          <w:sz w:val="44"/>
          <w:szCs w:val="44"/>
          <w:bdr w:val="none" w:color="auto" w:sz="0" w:space="0"/>
          <w:shd w:val="clear" w:fill="FFFFFF"/>
          <w:lang w:val="en-US"/>
        </w:rPr>
      </w:pPr>
      <w:r>
        <w:rPr>
          <w:rFonts w:hint="eastAsia" w:ascii="宋体" w:hAnsi="宋体" w:eastAsia="宋体" w:cs="宋体"/>
          <w:b/>
          <w:bCs w:val="0"/>
          <w:color w:val="000000"/>
          <w:kern w:val="0"/>
          <w:sz w:val="44"/>
          <w:szCs w:val="44"/>
          <w:bdr w:val="none" w:color="auto" w:sz="0" w:space="0"/>
          <w:shd w:val="clear" w:fill="FFFFFF"/>
          <w:lang w:val="en-US" w:eastAsia="zh-CN" w:bidi="ar"/>
        </w:rPr>
        <w:t>网上挂牌出让公告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jc w:val="center"/>
        <w:rPr>
          <w:rFonts w:hint="eastAsia" w:ascii="宋体" w:hAnsi="宋体" w:eastAsia="宋体" w:cs="宋体"/>
          <w:color w:val="3C3C3C"/>
          <w:kern w:val="0"/>
          <w:sz w:val="24"/>
          <w:szCs w:val="24"/>
          <w:bdr w:val="none" w:color="auto" w:sz="0" w:space="0"/>
          <w:shd w:val="clear" w:fill="FFFFFF"/>
          <w:lang w:val="en-US"/>
        </w:rPr>
      </w:pPr>
      <w:r>
        <w:rPr>
          <w:rFonts w:hint="eastAsia" w:ascii="宋体" w:hAnsi="宋体" w:eastAsia="宋体" w:cs="宋体"/>
          <w:color w:val="000000"/>
          <w:kern w:val="0"/>
          <w:sz w:val="24"/>
          <w:szCs w:val="24"/>
          <w:bdr w:val="none" w:color="auto" w:sz="0" w:space="0"/>
          <w:shd w:val="clear" w:fill="FFFFFF"/>
          <w:lang w:val="en-US" w:eastAsia="zh-CN" w:bidi="ar"/>
        </w:rPr>
        <w:t>穗规划资源挂出告字〔2019〕66号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jc w:val="center"/>
        <w:rPr>
          <w:rFonts w:hint="eastAsia" w:ascii="宋体" w:hAnsi="宋体" w:eastAsia="宋体" w:cs="宋体"/>
          <w:color w:val="3C3C3C"/>
          <w:kern w:val="0"/>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jc w:val="center"/>
        <w:rPr>
          <w:rFonts w:hint="eastAsia" w:ascii="宋体" w:hAnsi="宋体" w:eastAsia="宋体" w:cs="宋体"/>
          <w:color w:val="3C3C3C"/>
          <w:kern w:val="0"/>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kern w:val="0"/>
          <w:sz w:val="24"/>
          <w:szCs w:val="24"/>
          <w:bdr w:val="none" w:color="auto" w:sz="0" w:space="0"/>
          <w:shd w:val="clear" w:fill="FFFFFF"/>
          <w:lang w:val="en-US"/>
        </w:rPr>
      </w:pPr>
      <w:r>
        <w:rPr>
          <w:rFonts w:hint="eastAsia" w:ascii="宋体" w:hAnsi="宋体" w:eastAsia="宋体" w:cs="宋体"/>
          <w:color w:val="000000"/>
          <w:kern w:val="0"/>
          <w:sz w:val="24"/>
          <w:szCs w:val="24"/>
          <w:bdr w:val="none" w:color="auto" w:sz="0" w:space="0"/>
          <w:shd w:val="clear" w:fill="FFFFFF"/>
          <w:lang w:val="en-US" w:eastAsia="zh-CN" w:bidi="ar"/>
        </w:rPr>
        <w:t>经广州市人民政府批准，广州市规划和自然资源局以挂牌方式出让1宗地的国有土地使用权，现将有关事项公告如下：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jc w:val="left"/>
        <w:rPr>
          <w:rFonts w:hint="eastAsia" w:ascii="宋体" w:hAnsi="宋体" w:eastAsia="宋体" w:cs="宋体"/>
          <w:color w:val="FF0000"/>
          <w:kern w:val="0"/>
          <w:sz w:val="24"/>
          <w:szCs w:val="24"/>
          <w:bdr w:val="none" w:color="auto" w:sz="0" w:space="0"/>
          <w:shd w:val="clear" w:fill="FFFFFF"/>
          <w:lang w:val="en-US"/>
        </w:rPr>
      </w:pPr>
      <w:r>
        <w:rPr>
          <w:rFonts w:hint="eastAsia" w:ascii="宋体" w:hAnsi="宋体" w:eastAsia="宋体" w:cs="宋体"/>
          <w:color w:val="000000"/>
          <w:kern w:val="0"/>
          <w:sz w:val="24"/>
          <w:szCs w:val="24"/>
          <w:bdr w:val="none" w:color="auto" w:sz="0" w:space="0"/>
          <w:shd w:val="clear" w:fill="FFFFFF"/>
          <w:lang w:val="en-US" w:eastAsia="zh-CN" w:bidi="ar"/>
        </w:rPr>
        <w:t>　　一、挂牌出让宗地的基本情况和规划指标要求</w:t>
      </w:r>
    </w:p>
    <w:tbl>
      <w:tblPr>
        <w:tblW w:w="9384"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tblLayout w:type="fixed"/>
        <w:tblCellMar>
          <w:top w:w="0" w:type="dxa"/>
          <w:left w:w="0" w:type="dxa"/>
          <w:bottom w:w="0" w:type="dxa"/>
          <w:right w:w="0" w:type="dxa"/>
        </w:tblCellMar>
      </w:tblPr>
      <w:tblGrid>
        <w:gridCol w:w="884"/>
        <w:gridCol w:w="1701"/>
        <w:gridCol w:w="1984"/>
        <w:gridCol w:w="991"/>
        <w:gridCol w:w="708"/>
        <w:gridCol w:w="707"/>
        <w:gridCol w:w="850"/>
        <w:gridCol w:w="849"/>
        <w:gridCol w:w="71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shd w:val="clear"/>
          <w:tblLayout w:type="fixed"/>
          <w:tblCellMar>
            <w:top w:w="0" w:type="dxa"/>
            <w:left w:w="0" w:type="dxa"/>
            <w:bottom w:w="0" w:type="dxa"/>
            <w:right w:w="0" w:type="dxa"/>
          </w:tblCellMar>
        </w:tblPrEx>
        <w:trPr>
          <w:trHeight w:val="624" w:hRule="atLeast"/>
        </w:trPr>
        <w:tc>
          <w:tcPr>
            <w:tcW w:w="885" w:type="dxa"/>
            <w:vMerge w:val="restart"/>
            <w:tcBorders>
              <w:top w:val="single" w:color="auto" w:sz="8" w:space="0"/>
              <w:left w:val="single" w:color="auto" w:sz="8"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6" w:lineRule="auto"/>
              <w:ind w:left="0" w:right="0"/>
              <w:jc w:val="center"/>
              <w:rPr>
                <w:rFonts w:hint="eastAsia" w:ascii="宋体" w:hAnsi="宋体" w:eastAsia="宋体" w:cs="宋体"/>
                <w:color w:val="3C3C3C"/>
                <w:kern w:val="0"/>
                <w:sz w:val="24"/>
                <w:szCs w:val="24"/>
                <w:bdr w:val="none" w:color="auto" w:sz="0" w:space="0"/>
                <w:lang w:val="en-US"/>
              </w:rPr>
            </w:pPr>
            <w:r>
              <w:rPr>
                <w:rFonts w:hint="eastAsia" w:ascii="宋体" w:hAnsi="宋体" w:eastAsia="宋体" w:cs="宋体"/>
                <w:b/>
                <w:color w:val="000000"/>
                <w:kern w:val="0"/>
                <w:sz w:val="24"/>
                <w:szCs w:val="24"/>
                <w:bdr w:val="none" w:color="auto" w:sz="0" w:space="0"/>
                <w:lang w:val="en-US" w:eastAsia="zh-CN" w:bidi="ar"/>
              </w:rPr>
              <w:t>宗地坐落</w:t>
            </w:r>
          </w:p>
        </w:tc>
        <w:tc>
          <w:tcPr>
            <w:tcW w:w="1702" w:type="dxa"/>
            <w:vMerge w:val="restart"/>
            <w:tcBorders>
              <w:top w:val="single" w:color="auto" w:sz="8"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6" w:lineRule="auto"/>
              <w:ind w:left="0" w:right="0"/>
              <w:jc w:val="center"/>
              <w:rPr>
                <w:rFonts w:hint="eastAsia" w:ascii="宋体" w:hAnsi="宋体" w:eastAsia="宋体" w:cs="宋体"/>
                <w:color w:val="3C3C3C"/>
                <w:kern w:val="0"/>
                <w:sz w:val="24"/>
                <w:szCs w:val="24"/>
                <w:bdr w:val="none" w:color="auto" w:sz="0" w:space="0"/>
                <w:lang w:val="en-US"/>
              </w:rPr>
            </w:pPr>
            <w:r>
              <w:rPr>
                <w:rFonts w:hint="eastAsia" w:ascii="宋体" w:hAnsi="宋体" w:eastAsia="宋体" w:cs="宋体"/>
                <w:b/>
                <w:color w:val="000000"/>
                <w:kern w:val="0"/>
                <w:sz w:val="24"/>
                <w:szCs w:val="24"/>
                <w:bdr w:val="none" w:color="auto" w:sz="0" w:space="0"/>
                <w:lang w:val="en-US" w:eastAsia="zh-CN" w:bidi="ar"/>
              </w:rPr>
              <w:t>土地用途</w:t>
            </w:r>
          </w:p>
        </w:tc>
        <w:tc>
          <w:tcPr>
            <w:tcW w:w="1985" w:type="dxa"/>
            <w:vMerge w:val="restart"/>
            <w:tcBorders>
              <w:top w:val="single" w:color="auto" w:sz="8"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6" w:lineRule="auto"/>
              <w:ind w:left="0" w:right="0"/>
              <w:jc w:val="left"/>
              <w:rPr>
                <w:rFonts w:hint="eastAsia" w:ascii="宋体" w:hAnsi="宋体" w:eastAsia="宋体" w:cs="宋体"/>
                <w:color w:val="3C3C3C"/>
                <w:kern w:val="0"/>
                <w:sz w:val="24"/>
                <w:szCs w:val="24"/>
                <w:bdr w:val="none" w:color="auto" w:sz="0" w:space="0"/>
                <w:lang w:val="en-US"/>
              </w:rPr>
            </w:pPr>
            <w:r>
              <w:rPr>
                <w:rFonts w:hint="eastAsia" w:ascii="宋体" w:hAnsi="宋体" w:eastAsia="宋体" w:cs="宋体"/>
                <w:b/>
                <w:color w:val="000000"/>
                <w:kern w:val="0"/>
                <w:sz w:val="24"/>
                <w:szCs w:val="24"/>
                <w:bdr w:val="none" w:color="auto" w:sz="0" w:space="0"/>
                <w:lang w:val="en-US" w:eastAsia="zh-CN" w:bidi="ar"/>
              </w:rPr>
              <w:t>宗地面积（平方米）</w:t>
            </w:r>
          </w:p>
        </w:tc>
        <w:tc>
          <w:tcPr>
            <w:tcW w:w="992" w:type="dxa"/>
            <w:vMerge w:val="restart"/>
            <w:tcBorders>
              <w:top w:val="single" w:color="auto" w:sz="8"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6" w:lineRule="auto"/>
              <w:ind w:left="0" w:right="0"/>
              <w:jc w:val="center"/>
              <w:rPr>
                <w:rFonts w:hint="eastAsia" w:ascii="宋体" w:hAnsi="宋体" w:eastAsia="宋体" w:cs="宋体"/>
                <w:color w:val="3C3C3C"/>
                <w:kern w:val="0"/>
                <w:sz w:val="24"/>
                <w:szCs w:val="24"/>
                <w:bdr w:val="none" w:color="auto" w:sz="0" w:space="0"/>
                <w:lang w:val="en-US"/>
              </w:rPr>
            </w:pPr>
            <w:r>
              <w:rPr>
                <w:rFonts w:hint="eastAsia" w:ascii="宋体" w:hAnsi="宋体" w:eastAsia="宋体" w:cs="宋体"/>
                <w:b/>
                <w:color w:val="000000"/>
                <w:kern w:val="0"/>
                <w:sz w:val="24"/>
                <w:szCs w:val="24"/>
                <w:bdr w:val="none" w:color="auto" w:sz="0" w:space="0"/>
                <w:lang w:val="en-US" w:eastAsia="zh-CN" w:bidi="ar"/>
              </w:rPr>
              <w:t>计算容积率建筑面积(平方米)</w:t>
            </w:r>
          </w:p>
        </w:tc>
        <w:tc>
          <w:tcPr>
            <w:tcW w:w="709" w:type="dxa"/>
            <w:vMerge w:val="restart"/>
            <w:tcBorders>
              <w:top w:val="single" w:color="auto" w:sz="8"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6" w:lineRule="auto"/>
              <w:ind w:left="0" w:right="0"/>
              <w:jc w:val="center"/>
              <w:rPr>
                <w:rFonts w:hint="eastAsia" w:ascii="宋体" w:hAnsi="宋体" w:eastAsia="宋体" w:cs="宋体"/>
                <w:color w:val="3C3C3C"/>
                <w:kern w:val="0"/>
                <w:sz w:val="24"/>
                <w:szCs w:val="24"/>
                <w:bdr w:val="none" w:color="auto" w:sz="0" w:space="0"/>
                <w:lang w:val="en-US"/>
              </w:rPr>
            </w:pPr>
            <w:r>
              <w:rPr>
                <w:rFonts w:hint="eastAsia" w:ascii="宋体" w:hAnsi="宋体" w:eastAsia="宋体" w:cs="宋体"/>
                <w:b/>
                <w:color w:val="000000"/>
                <w:kern w:val="0"/>
                <w:sz w:val="24"/>
                <w:szCs w:val="24"/>
                <w:bdr w:val="none" w:color="auto" w:sz="0" w:space="0"/>
                <w:lang w:val="en-US" w:eastAsia="zh-CN" w:bidi="ar"/>
              </w:rPr>
              <w:t>挂牌起始价(万元)</w:t>
            </w:r>
          </w:p>
        </w:tc>
        <w:tc>
          <w:tcPr>
            <w:tcW w:w="708" w:type="dxa"/>
            <w:vMerge w:val="restart"/>
            <w:tcBorders>
              <w:top w:val="single" w:color="auto" w:sz="8"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6" w:lineRule="auto"/>
              <w:ind w:left="0" w:right="0"/>
              <w:jc w:val="center"/>
              <w:rPr>
                <w:rFonts w:hint="eastAsia" w:ascii="宋体" w:hAnsi="宋体" w:eastAsia="宋体" w:cs="宋体"/>
                <w:color w:val="3C3C3C"/>
                <w:kern w:val="0"/>
                <w:sz w:val="24"/>
                <w:szCs w:val="24"/>
                <w:bdr w:val="none" w:color="auto" w:sz="0" w:space="0"/>
                <w:lang w:val="en-US"/>
              </w:rPr>
            </w:pPr>
            <w:r>
              <w:rPr>
                <w:rFonts w:hint="eastAsia" w:ascii="宋体" w:hAnsi="宋体" w:eastAsia="宋体" w:cs="宋体"/>
                <w:b/>
                <w:color w:val="000000"/>
                <w:kern w:val="0"/>
                <w:sz w:val="24"/>
                <w:szCs w:val="24"/>
                <w:bdr w:val="none" w:color="auto" w:sz="0" w:space="0"/>
                <w:lang w:val="en-US" w:eastAsia="zh-CN" w:bidi="ar"/>
              </w:rPr>
              <w:t>增价幅度（万元）</w:t>
            </w:r>
          </w:p>
        </w:tc>
        <w:tc>
          <w:tcPr>
            <w:tcW w:w="2412" w:type="dxa"/>
            <w:gridSpan w:val="3"/>
            <w:tcBorders>
              <w:top w:val="single" w:color="auto" w:sz="8" w:space="0"/>
              <w:left w:val="single" w:color="auto" w:sz="6" w:space="0"/>
              <w:bottom w:val="single" w:color="auto" w:sz="6"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6" w:lineRule="auto"/>
              <w:ind w:left="0" w:right="0"/>
              <w:jc w:val="center"/>
              <w:rPr>
                <w:rFonts w:hint="eastAsia" w:ascii="宋体" w:hAnsi="宋体" w:eastAsia="宋体" w:cs="宋体"/>
                <w:color w:val="3C3C3C"/>
                <w:kern w:val="0"/>
                <w:sz w:val="24"/>
                <w:szCs w:val="24"/>
                <w:bdr w:val="none" w:color="auto" w:sz="0" w:space="0"/>
                <w:lang w:val="en-US"/>
              </w:rPr>
            </w:pPr>
            <w:r>
              <w:rPr>
                <w:rFonts w:hint="eastAsia" w:ascii="宋体" w:hAnsi="宋体" w:eastAsia="宋体" w:cs="宋体"/>
                <w:b/>
                <w:color w:val="000000"/>
                <w:kern w:val="0"/>
                <w:sz w:val="24"/>
                <w:szCs w:val="24"/>
                <w:bdr w:val="none" w:color="auto" w:sz="0" w:space="0"/>
                <w:lang w:val="en-US" w:eastAsia="zh-CN" w:bidi="ar"/>
              </w:rPr>
              <w:t>竞买保证金(万元)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330" w:hRule="atLeast"/>
        </w:trPr>
        <w:tc>
          <w:tcPr>
            <w:tcW w:w="885" w:type="dxa"/>
            <w:vMerge w:val="continue"/>
            <w:tcBorders>
              <w:top w:val="single" w:color="auto" w:sz="8" w:space="0"/>
              <w:left w:val="single" w:color="auto" w:sz="8" w:space="0"/>
              <w:bottom w:val="single" w:color="auto" w:sz="6" w:space="0"/>
              <w:right w:val="single" w:color="auto" w:sz="6" w:space="0"/>
            </w:tcBorders>
            <w:shd w:val="clear"/>
            <w:tcMar>
              <w:left w:w="108" w:type="dxa"/>
              <w:right w:w="108" w:type="dxa"/>
            </w:tcMar>
            <w:vAlign w:val="center"/>
          </w:tcPr>
          <w:p>
            <w:pPr>
              <w:rPr>
                <w:rFonts w:hint="eastAsia" w:ascii="宋体" w:hAnsi="宋体" w:eastAsia="宋体" w:cs="宋体"/>
                <w:color w:val="3C3C3C"/>
                <w:sz w:val="18"/>
                <w:szCs w:val="18"/>
              </w:rPr>
            </w:pPr>
          </w:p>
        </w:tc>
        <w:tc>
          <w:tcPr>
            <w:tcW w:w="1702" w:type="dxa"/>
            <w:vMerge w:val="continue"/>
            <w:tcBorders>
              <w:top w:val="single" w:color="auto" w:sz="8" w:space="0"/>
              <w:left w:val="single" w:color="auto" w:sz="6" w:space="0"/>
              <w:bottom w:val="single" w:color="auto" w:sz="6" w:space="0"/>
              <w:right w:val="single" w:color="auto" w:sz="6" w:space="0"/>
            </w:tcBorders>
            <w:shd w:val="clear"/>
            <w:tcMar>
              <w:left w:w="108" w:type="dxa"/>
              <w:right w:w="108" w:type="dxa"/>
            </w:tcMar>
            <w:vAlign w:val="center"/>
          </w:tcPr>
          <w:p>
            <w:pPr>
              <w:rPr>
                <w:rFonts w:hint="eastAsia" w:ascii="宋体" w:hAnsi="宋体" w:eastAsia="宋体" w:cs="宋体"/>
                <w:color w:val="3C3C3C"/>
                <w:sz w:val="18"/>
                <w:szCs w:val="18"/>
              </w:rPr>
            </w:pPr>
          </w:p>
        </w:tc>
        <w:tc>
          <w:tcPr>
            <w:tcW w:w="1985" w:type="dxa"/>
            <w:vMerge w:val="continue"/>
            <w:tcBorders>
              <w:top w:val="single" w:color="auto" w:sz="8" w:space="0"/>
              <w:left w:val="single" w:color="auto" w:sz="6" w:space="0"/>
              <w:bottom w:val="single" w:color="auto" w:sz="6" w:space="0"/>
              <w:right w:val="single" w:color="auto" w:sz="6" w:space="0"/>
            </w:tcBorders>
            <w:shd w:val="clear"/>
            <w:tcMar>
              <w:left w:w="108" w:type="dxa"/>
              <w:right w:w="108" w:type="dxa"/>
            </w:tcMar>
            <w:vAlign w:val="center"/>
          </w:tcPr>
          <w:p>
            <w:pPr>
              <w:rPr>
                <w:rFonts w:hint="eastAsia" w:ascii="宋体" w:hAnsi="宋体" w:eastAsia="宋体" w:cs="宋体"/>
                <w:color w:val="3C3C3C"/>
                <w:sz w:val="18"/>
                <w:szCs w:val="18"/>
              </w:rPr>
            </w:pPr>
          </w:p>
        </w:tc>
        <w:tc>
          <w:tcPr>
            <w:tcW w:w="992" w:type="dxa"/>
            <w:vMerge w:val="continue"/>
            <w:tcBorders>
              <w:top w:val="single" w:color="auto" w:sz="8" w:space="0"/>
              <w:left w:val="single" w:color="auto" w:sz="6" w:space="0"/>
              <w:bottom w:val="single" w:color="auto" w:sz="6" w:space="0"/>
              <w:right w:val="single" w:color="auto" w:sz="6" w:space="0"/>
            </w:tcBorders>
            <w:shd w:val="clear"/>
            <w:tcMar>
              <w:left w:w="108" w:type="dxa"/>
              <w:right w:w="108" w:type="dxa"/>
            </w:tcMar>
            <w:vAlign w:val="center"/>
          </w:tcPr>
          <w:p>
            <w:pPr>
              <w:rPr>
                <w:rFonts w:hint="eastAsia" w:ascii="宋体" w:hAnsi="宋体" w:eastAsia="宋体" w:cs="宋体"/>
                <w:color w:val="3C3C3C"/>
                <w:sz w:val="18"/>
                <w:szCs w:val="18"/>
              </w:rPr>
            </w:pPr>
          </w:p>
        </w:tc>
        <w:tc>
          <w:tcPr>
            <w:tcW w:w="709" w:type="dxa"/>
            <w:vMerge w:val="continue"/>
            <w:tcBorders>
              <w:top w:val="single" w:color="auto" w:sz="8" w:space="0"/>
              <w:left w:val="single" w:color="auto" w:sz="6" w:space="0"/>
              <w:bottom w:val="single" w:color="auto" w:sz="6" w:space="0"/>
              <w:right w:val="single" w:color="auto" w:sz="6" w:space="0"/>
            </w:tcBorders>
            <w:shd w:val="clear"/>
            <w:tcMar>
              <w:left w:w="108" w:type="dxa"/>
              <w:right w:w="108" w:type="dxa"/>
            </w:tcMar>
            <w:vAlign w:val="center"/>
          </w:tcPr>
          <w:p>
            <w:pPr>
              <w:rPr>
                <w:rFonts w:hint="eastAsia" w:ascii="宋体" w:hAnsi="宋体" w:eastAsia="宋体" w:cs="宋体"/>
                <w:color w:val="3C3C3C"/>
                <w:sz w:val="18"/>
                <w:szCs w:val="18"/>
              </w:rPr>
            </w:pPr>
          </w:p>
        </w:tc>
        <w:tc>
          <w:tcPr>
            <w:tcW w:w="708" w:type="dxa"/>
            <w:vMerge w:val="continue"/>
            <w:tcBorders>
              <w:top w:val="single" w:color="auto" w:sz="8" w:space="0"/>
              <w:left w:val="single" w:color="auto" w:sz="6" w:space="0"/>
              <w:bottom w:val="single" w:color="auto" w:sz="6" w:space="0"/>
              <w:right w:val="single" w:color="auto" w:sz="6" w:space="0"/>
            </w:tcBorders>
            <w:shd w:val="clear"/>
            <w:tcMar>
              <w:left w:w="108" w:type="dxa"/>
              <w:right w:w="108" w:type="dxa"/>
            </w:tcMar>
            <w:vAlign w:val="center"/>
          </w:tcPr>
          <w:p>
            <w:pPr>
              <w:rPr>
                <w:rFonts w:hint="eastAsia" w:ascii="宋体" w:hAnsi="宋体" w:eastAsia="宋体" w:cs="宋体"/>
                <w:color w:val="3C3C3C"/>
                <w:sz w:val="18"/>
                <w:szCs w:val="18"/>
              </w:rPr>
            </w:pPr>
          </w:p>
        </w:tc>
        <w:tc>
          <w:tcPr>
            <w:tcW w:w="851"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6" w:lineRule="auto"/>
              <w:ind w:left="0" w:right="0"/>
              <w:jc w:val="center"/>
              <w:rPr>
                <w:rFonts w:hint="eastAsia" w:ascii="宋体" w:hAnsi="宋体" w:eastAsia="宋体" w:cs="宋体"/>
                <w:color w:val="3C3C3C"/>
                <w:kern w:val="0"/>
                <w:sz w:val="24"/>
                <w:szCs w:val="24"/>
                <w:bdr w:val="none" w:color="auto" w:sz="0" w:space="0"/>
                <w:lang w:val="en-US"/>
              </w:rPr>
            </w:pPr>
            <w:r>
              <w:rPr>
                <w:rFonts w:hint="eastAsia" w:ascii="宋体" w:hAnsi="宋体" w:eastAsia="宋体" w:cs="宋体"/>
                <w:b/>
                <w:color w:val="000000"/>
                <w:kern w:val="0"/>
                <w:sz w:val="24"/>
                <w:szCs w:val="24"/>
                <w:bdr w:val="none" w:color="auto" w:sz="0" w:space="0"/>
                <w:lang w:val="en-US" w:eastAsia="zh-CN" w:bidi="ar"/>
              </w:rPr>
              <w:t>人民币</w:t>
            </w:r>
          </w:p>
        </w:tc>
        <w:tc>
          <w:tcPr>
            <w:tcW w:w="850" w:type="dxa"/>
            <w:tcBorders>
              <w:top w:val="single" w:color="auto" w:sz="6" w:space="0"/>
              <w:left w:val="single" w:color="auto" w:sz="6" w:space="0"/>
              <w:bottom w:val="single" w:color="auto" w:sz="6" w:space="0"/>
              <w:right w:val="single" w:color="auto" w:sz="6"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6" w:lineRule="auto"/>
              <w:ind w:left="0" w:right="0"/>
              <w:jc w:val="center"/>
              <w:rPr>
                <w:rFonts w:hint="eastAsia" w:ascii="宋体" w:hAnsi="宋体" w:eastAsia="宋体" w:cs="宋体"/>
                <w:color w:val="3C3C3C"/>
                <w:kern w:val="0"/>
                <w:sz w:val="24"/>
                <w:szCs w:val="24"/>
                <w:bdr w:val="none" w:color="auto" w:sz="0" w:space="0"/>
                <w:lang w:val="en-US"/>
              </w:rPr>
            </w:pPr>
            <w:r>
              <w:rPr>
                <w:rFonts w:hint="eastAsia" w:ascii="宋体" w:hAnsi="宋体" w:eastAsia="宋体" w:cs="宋体"/>
                <w:b/>
                <w:color w:val="000000"/>
                <w:kern w:val="0"/>
                <w:sz w:val="24"/>
                <w:szCs w:val="24"/>
                <w:bdr w:val="none" w:color="auto" w:sz="0" w:space="0"/>
                <w:lang w:val="en-US" w:eastAsia="zh-CN" w:bidi="ar"/>
              </w:rPr>
              <w:t>港币</w:t>
            </w:r>
          </w:p>
        </w:tc>
        <w:tc>
          <w:tcPr>
            <w:tcW w:w="711" w:type="dxa"/>
            <w:tcBorders>
              <w:top w:val="single" w:color="auto" w:sz="6" w:space="0"/>
              <w:left w:val="single" w:color="auto" w:sz="6" w:space="0"/>
              <w:bottom w:val="single" w:color="auto" w:sz="6"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6" w:lineRule="auto"/>
              <w:ind w:left="0" w:right="0"/>
              <w:jc w:val="center"/>
              <w:rPr>
                <w:rFonts w:hint="eastAsia" w:ascii="宋体" w:hAnsi="宋体" w:eastAsia="宋体" w:cs="宋体"/>
                <w:color w:val="3C3C3C"/>
                <w:kern w:val="0"/>
                <w:sz w:val="24"/>
                <w:szCs w:val="24"/>
                <w:bdr w:val="none" w:color="auto" w:sz="0" w:space="0"/>
                <w:lang w:val="en-US"/>
              </w:rPr>
            </w:pPr>
            <w:r>
              <w:rPr>
                <w:rFonts w:hint="eastAsia" w:ascii="宋体" w:hAnsi="宋体" w:eastAsia="宋体" w:cs="宋体"/>
                <w:b/>
                <w:color w:val="000000"/>
                <w:kern w:val="0"/>
                <w:sz w:val="24"/>
                <w:szCs w:val="24"/>
                <w:bdr w:val="none" w:color="auto" w:sz="0" w:space="0"/>
                <w:lang w:val="en-US" w:eastAsia="zh-CN" w:bidi="ar"/>
              </w:rPr>
              <w:t>美元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Ex>
        <w:trPr>
          <w:trHeight w:val="1342" w:hRule="atLeast"/>
        </w:trPr>
        <w:tc>
          <w:tcPr>
            <w:tcW w:w="885" w:type="dxa"/>
            <w:tcBorders>
              <w:top w:val="single" w:color="auto" w:sz="6" w:space="0"/>
              <w:left w:val="single" w:color="auto" w:sz="8" w:space="0"/>
              <w:bottom w:val="single" w:color="auto" w:sz="8" w:space="0"/>
              <w:right w:val="single"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6" w:lineRule="auto"/>
              <w:ind w:left="0" w:right="0"/>
              <w:jc w:val="center"/>
              <w:rPr>
                <w:rFonts w:hint="eastAsia" w:ascii="宋体" w:hAnsi="宋体" w:eastAsia="宋体" w:cs="宋体"/>
                <w:color w:val="3C3C3C"/>
                <w:kern w:val="0"/>
                <w:sz w:val="24"/>
                <w:szCs w:val="24"/>
                <w:bdr w:val="none" w:color="auto" w:sz="0" w:space="0"/>
                <w:lang w:val="en-US"/>
              </w:rPr>
            </w:pPr>
            <w:r>
              <w:rPr>
                <w:rFonts w:hint="eastAsia" w:ascii="宋体" w:hAnsi="宋体" w:eastAsia="宋体" w:cs="宋体"/>
                <w:color w:val="3C3C3C"/>
                <w:kern w:val="0"/>
                <w:sz w:val="24"/>
                <w:szCs w:val="24"/>
                <w:bdr w:val="none" w:color="auto" w:sz="0" w:space="0"/>
                <w:lang w:val="en-US" w:eastAsia="zh-CN" w:bidi="ar"/>
              </w:rPr>
              <w:t>荔湾区芳村大道南广船一期地块</w:t>
            </w:r>
          </w:p>
        </w:tc>
        <w:tc>
          <w:tcPr>
            <w:tcW w:w="1702" w:type="dxa"/>
            <w:tcBorders>
              <w:top w:val="single" w:color="auto" w:sz="6" w:space="0"/>
              <w:left w:val="single" w:color="auto" w:sz="6" w:space="0"/>
              <w:bottom w:val="single" w:color="auto" w:sz="8" w:space="0"/>
              <w:right w:val="single"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276" w:lineRule="auto"/>
              <w:ind w:left="0" w:right="0"/>
              <w:jc w:val="left"/>
              <w:rPr>
                <w:rFonts w:hint="eastAsia" w:ascii="宋体" w:hAnsi="宋体" w:eastAsia="宋体" w:cs="宋体"/>
                <w:color w:val="3C3C3C"/>
                <w:kern w:val="0"/>
                <w:sz w:val="24"/>
                <w:szCs w:val="24"/>
                <w:bdr w:val="none" w:color="auto" w:sz="0" w:space="0"/>
                <w:lang w:val="en-US"/>
              </w:rPr>
            </w:pPr>
            <w:r>
              <w:rPr>
                <w:rFonts w:hint="eastAsia" w:ascii="宋体" w:hAnsi="宋体" w:eastAsia="宋体" w:cs="宋体"/>
                <w:color w:val="3C3C3C"/>
                <w:kern w:val="0"/>
                <w:sz w:val="24"/>
                <w:szCs w:val="24"/>
                <w:bdr w:val="none" w:color="auto" w:sz="0" w:space="0"/>
                <w:lang w:val="en-US" w:eastAsia="zh-CN" w:bidi="ar"/>
              </w:rPr>
              <w:t>二类居住用地（R2）、商务用地兼容商业用地（B2兼容B1）</w:t>
            </w:r>
          </w:p>
        </w:tc>
        <w:tc>
          <w:tcPr>
            <w:tcW w:w="1985" w:type="dxa"/>
            <w:tcBorders>
              <w:top w:val="single" w:color="auto" w:sz="6" w:space="0"/>
              <w:left w:val="single" w:color="auto" w:sz="6" w:space="0"/>
              <w:bottom w:val="single" w:color="auto" w:sz="8" w:space="0"/>
              <w:right w:val="single"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276" w:lineRule="auto"/>
              <w:ind w:left="0" w:right="0"/>
              <w:jc w:val="left"/>
              <w:rPr>
                <w:rFonts w:hint="eastAsia" w:ascii="宋体" w:hAnsi="宋体" w:eastAsia="宋体" w:cs="宋体"/>
                <w:color w:val="3C3C3C"/>
                <w:kern w:val="0"/>
                <w:sz w:val="24"/>
                <w:szCs w:val="24"/>
                <w:bdr w:val="none" w:color="auto" w:sz="0" w:space="0"/>
                <w:lang w:val="en-US"/>
              </w:rPr>
            </w:pPr>
            <w:r>
              <w:rPr>
                <w:rFonts w:hint="eastAsia" w:ascii="宋体" w:hAnsi="宋体" w:eastAsia="宋体" w:cs="宋体"/>
                <w:color w:val="3C3C3C"/>
                <w:kern w:val="0"/>
                <w:sz w:val="24"/>
                <w:szCs w:val="24"/>
                <w:bdr w:val="none" w:color="auto" w:sz="0" w:space="0"/>
                <w:lang w:val="en-US" w:eastAsia="zh-CN" w:bidi="ar"/>
              </w:rPr>
              <w:t>123,653平方米（可建设用地面积44,795平方米，其中居住用地面积33,938平方米，商务兼容商业用地10,857平方米</w:t>
            </w:r>
          </w:p>
        </w:tc>
        <w:tc>
          <w:tcPr>
            <w:tcW w:w="992" w:type="dxa"/>
            <w:tcBorders>
              <w:top w:val="single" w:color="auto" w:sz="6" w:space="0"/>
              <w:left w:val="single" w:color="auto" w:sz="6" w:space="0"/>
              <w:bottom w:val="single" w:color="auto" w:sz="8" w:space="0"/>
              <w:right w:val="single"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6" w:lineRule="auto"/>
              <w:ind w:left="0" w:right="0"/>
              <w:jc w:val="center"/>
              <w:rPr>
                <w:rFonts w:hint="eastAsia" w:ascii="宋体" w:hAnsi="宋体" w:eastAsia="宋体" w:cs="宋体"/>
                <w:color w:val="3C3C3C"/>
                <w:kern w:val="0"/>
                <w:sz w:val="24"/>
                <w:szCs w:val="24"/>
                <w:bdr w:val="none" w:color="auto" w:sz="0" w:space="0"/>
                <w:lang w:val="en-US"/>
              </w:rPr>
            </w:pPr>
            <w:r>
              <w:rPr>
                <w:rFonts w:hint="eastAsia" w:ascii="宋体" w:hAnsi="宋体" w:eastAsia="宋体" w:cs="宋体"/>
                <w:color w:val="333333"/>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6" w:lineRule="auto"/>
              <w:ind w:left="0" w:right="0"/>
              <w:jc w:val="center"/>
              <w:rPr>
                <w:rFonts w:hint="eastAsia" w:ascii="宋体" w:hAnsi="宋体" w:eastAsia="宋体" w:cs="宋体"/>
                <w:color w:val="3C3C3C"/>
                <w:kern w:val="0"/>
                <w:sz w:val="24"/>
                <w:szCs w:val="24"/>
                <w:bdr w:val="none" w:color="auto" w:sz="0" w:space="0"/>
                <w:lang w:val="en-US"/>
              </w:rPr>
            </w:pPr>
            <w:r>
              <w:rPr>
                <w:rFonts w:hint="eastAsia" w:ascii="宋体" w:hAnsi="宋体" w:eastAsia="宋体" w:cs="宋体"/>
                <w:color w:val="3C3C3C"/>
                <w:kern w:val="0"/>
                <w:sz w:val="24"/>
                <w:szCs w:val="24"/>
                <w:bdr w:val="none" w:color="auto" w:sz="0" w:space="0"/>
                <w:lang w:val="en-US" w:eastAsia="zh-CN" w:bidi="ar"/>
              </w:rPr>
              <w:t>≤220,236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6" w:lineRule="auto"/>
              <w:ind w:left="0" w:right="0"/>
              <w:jc w:val="center"/>
              <w:rPr>
                <w:rFonts w:hint="eastAsia" w:ascii="宋体" w:hAnsi="宋体" w:eastAsia="宋体" w:cs="宋体"/>
                <w:color w:val="3C3C3C"/>
                <w:kern w:val="0"/>
                <w:sz w:val="24"/>
                <w:szCs w:val="24"/>
                <w:bdr w:val="none" w:color="auto" w:sz="0" w:space="0"/>
                <w:lang w:val="en-US"/>
              </w:rPr>
            </w:pPr>
            <w:r>
              <w:rPr>
                <w:rFonts w:hint="eastAsia" w:ascii="宋体" w:hAnsi="宋体" w:eastAsia="宋体" w:cs="宋体"/>
                <w:color w:val="333333"/>
                <w:kern w:val="0"/>
                <w:sz w:val="24"/>
                <w:szCs w:val="24"/>
                <w:bdr w:val="none" w:color="auto" w:sz="0" w:space="0"/>
                <w:lang w:val="en-US" w:eastAsia="zh-CN" w:bidi="ar"/>
              </w:rPr>
              <w:t> </w:t>
            </w:r>
          </w:p>
        </w:tc>
        <w:tc>
          <w:tcPr>
            <w:tcW w:w="709" w:type="dxa"/>
            <w:tcBorders>
              <w:top w:val="single" w:color="auto" w:sz="6" w:space="0"/>
              <w:left w:val="single" w:color="auto" w:sz="6" w:space="0"/>
              <w:bottom w:val="single" w:color="auto" w:sz="8" w:space="0"/>
              <w:right w:val="single"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6" w:lineRule="auto"/>
              <w:ind w:left="0" w:right="0"/>
              <w:jc w:val="center"/>
              <w:rPr>
                <w:rFonts w:hint="eastAsia" w:ascii="宋体" w:hAnsi="宋体" w:eastAsia="宋体" w:cs="宋体"/>
                <w:color w:val="333333"/>
                <w:kern w:val="0"/>
                <w:sz w:val="24"/>
                <w:szCs w:val="24"/>
                <w:bdr w:val="none" w:color="auto" w:sz="0" w:space="0"/>
                <w:lang w:val="en-US"/>
              </w:rPr>
            </w:pPr>
            <w:r>
              <w:rPr>
                <w:rFonts w:hint="eastAsia" w:ascii="宋体" w:hAnsi="宋体" w:eastAsia="宋体" w:cs="宋体"/>
                <w:color w:val="333333"/>
                <w:kern w:val="0"/>
                <w:sz w:val="24"/>
                <w:szCs w:val="24"/>
                <w:bdr w:val="none" w:color="auto" w:sz="0" w:space="0"/>
                <w:lang w:val="en-US" w:eastAsia="zh-CN" w:bidi="ar"/>
              </w:rPr>
              <w:t>565257</w:t>
            </w:r>
          </w:p>
        </w:tc>
        <w:tc>
          <w:tcPr>
            <w:tcW w:w="708" w:type="dxa"/>
            <w:tcBorders>
              <w:top w:val="single" w:color="auto" w:sz="6" w:space="0"/>
              <w:left w:val="single" w:color="auto" w:sz="6" w:space="0"/>
              <w:bottom w:val="single" w:color="auto" w:sz="8" w:space="0"/>
              <w:right w:val="single"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6" w:lineRule="auto"/>
              <w:ind w:left="0" w:right="0"/>
              <w:jc w:val="center"/>
              <w:rPr>
                <w:rFonts w:hint="eastAsia" w:ascii="宋体" w:hAnsi="宋体" w:eastAsia="宋体" w:cs="宋体"/>
                <w:color w:val="333333"/>
                <w:kern w:val="0"/>
                <w:sz w:val="24"/>
                <w:szCs w:val="24"/>
                <w:bdr w:val="none" w:color="auto" w:sz="0" w:space="0"/>
                <w:lang w:val="en-US"/>
              </w:rPr>
            </w:pPr>
            <w:r>
              <w:rPr>
                <w:rFonts w:hint="eastAsia" w:ascii="宋体" w:hAnsi="宋体" w:eastAsia="宋体" w:cs="宋体"/>
                <w:color w:val="333333"/>
                <w:kern w:val="0"/>
                <w:sz w:val="24"/>
                <w:szCs w:val="24"/>
                <w:bdr w:val="none" w:color="auto" w:sz="0" w:space="0"/>
                <w:lang w:val="en-US" w:eastAsia="zh-CN" w:bidi="ar"/>
              </w:rPr>
              <w:t>5000</w:t>
            </w:r>
          </w:p>
        </w:tc>
        <w:tc>
          <w:tcPr>
            <w:tcW w:w="851" w:type="dxa"/>
            <w:tcBorders>
              <w:top w:val="single" w:color="auto" w:sz="6" w:space="0"/>
              <w:left w:val="single" w:color="auto" w:sz="6" w:space="0"/>
              <w:bottom w:val="single" w:color="auto" w:sz="8" w:space="0"/>
              <w:right w:val="single"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6" w:lineRule="auto"/>
              <w:ind w:left="0" w:right="0"/>
              <w:jc w:val="center"/>
              <w:rPr>
                <w:rFonts w:hint="eastAsia" w:ascii="宋体" w:hAnsi="宋体" w:eastAsia="宋体" w:cs="宋体"/>
                <w:color w:val="333333"/>
                <w:kern w:val="0"/>
                <w:sz w:val="24"/>
                <w:szCs w:val="24"/>
                <w:bdr w:val="none" w:color="auto" w:sz="0" w:space="0"/>
                <w:lang w:val="en-US"/>
              </w:rPr>
            </w:pPr>
            <w:r>
              <w:rPr>
                <w:rFonts w:hint="eastAsia" w:ascii="宋体" w:hAnsi="宋体" w:eastAsia="宋体" w:cs="宋体"/>
                <w:color w:val="333333"/>
                <w:kern w:val="0"/>
                <w:sz w:val="24"/>
                <w:szCs w:val="24"/>
                <w:bdr w:val="none" w:color="auto" w:sz="0" w:space="0"/>
                <w:lang w:val="en-US" w:eastAsia="zh-CN" w:bidi="ar"/>
              </w:rPr>
              <w:t>113052</w:t>
            </w:r>
          </w:p>
        </w:tc>
        <w:tc>
          <w:tcPr>
            <w:tcW w:w="850" w:type="dxa"/>
            <w:tcBorders>
              <w:top w:val="single" w:color="auto" w:sz="6" w:space="0"/>
              <w:left w:val="single" w:color="auto" w:sz="6" w:space="0"/>
              <w:bottom w:val="single" w:color="auto" w:sz="8" w:space="0"/>
              <w:right w:val="single" w:color="auto" w:sz="6"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6" w:lineRule="auto"/>
              <w:ind w:left="0" w:right="0"/>
              <w:jc w:val="center"/>
              <w:rPr>
                <w:rFonts w:hint="eastAsia" w:ascii="宋体" w:hAnsi="宋体" w:eastAsia="宋体" w:cs="宋体"/>
                <w:color w:val="333333"/>
                <w:kern w:val="0"/>
                <w:sz w:val="24"/>
                <w:szCs w:val="24"/>
                <w:bdr w:val="none" w:color="auto" w:sz="0" w:space="0"/>
                <w:lang w:val="en-US"/>
              </w:rPr>
            </w:pPr>
            <w:r>
              <w:rPr>
                <w:rFonts w:hint="eastAsia" w:ascii="宋体" w:hAnsi="宋体" w:eastAsia="宋体" w:cs="宋体"/>
                <w:color w:val="333333"/>
                <w:kern w:val="0"/>
                <w:sz w:val="24"/>
                <w:szCs w:val="24"/>
                <w:bdr w:val="none" w:color="auto" w:sz="0" w:space="0"/>
                <w:lang w:val="en-US" w:eastAsia="zh-CN" w:bidi="ar"/>
              </w:rPr>
              <w:t>125669</w:t>
            </w:r>
          </w:p>
        </w:tc>
        <w:tc>
          <w:tcPr>
            <w:tcW w:w="711" w:type="dxa"/>
            <w:tcBorders>
              <w:top w:val="single" w:color="auto" w:sz="6" w:space="0"/>
              <w:left w:val="single" w:color="auto" w:sz="6"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line="276" w:lineRule="auto"/>
              <w:ind w:left="0" w:right="0"/>
              <w:jc w:val="center"/>
              <w:rPr>
                <w:rFonts w:hint="eastAsia" w:ascii="宋体" w:hAnsi="宋体" w:eastAsia="宋体" w:cs="宋体"/>
                <w:color w:val="333333"/>
                <w:kern w:val="0"/>
                <w:sz w:val="24"/>
                <w:szCs w:val="24"/>
                <w:bdr w:val="none" w:color="auto" w:sz="0" w:space="0"/>
                <w:lang w:val="en-US"/>
              </w:rPr>
            </w:pPr>
            <w:r>
              <w:rPr>
                <w:rFonts w:hint="eastAsia" w:ascii="宋体" w:hAnsi="宋体" w:eastAsia="宋体" w:cs="宋体"/>
                <w:color w:val="333333"/>
                <w:kern w:val="0"/>
                <w:sz w:val="24"/>
                <w:szCs w:val="24"/>
                <w:bdr w:val="none" w:color="auto" w:sz="0" w:space="0"/>
                <w:lang w:val="en-US" w:eastAsia="zh-CN" w:bidi="ar"/>
              </w:rPr>
              <w:t>16054</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kern w:val="0"/>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（一）需满足的其它出让条件如下：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仿宋_GB2312"/>
          <w:color w:val="3C3C3C"/>
          <w:kern w:val="0"/>
          <w:sz w:val="24"/>
          <w:szCs w:val="24"/>
          <w:bdr w:val="none" w:color="auto" w:sz="0" w:space="0"/>
          <w:shd w:val="clear" w:fill="FFFFFF"/>
          <w:lang w:val="en-US"/>
        </w:rPr>
      </w:pPr>
      <w:r>
        <w:rPr>
          <w:rFonts w:hint="eastAsia" w:ascii="宋体" w:hAnsi="宋体" w:eastAsia="宋体" w:cs="仿宋_GB2312"/>
          <w:color w:val="3C3C3C"/>
          <w:kern w:val="0"/>
          <w:sz w:val="24"/>
          <w:szCs w:val="24"/>
          <w:bdr w:val="none" w:color="auto" w:sz="0" w:space="0"/>
          <w:shd w:val="clear" w:fill="FFFFFF"/>
          <w:lang w:val="en-US" w:eastAsia="zh-CN" w:bidi="ar"/>
        </w:rPr>
        <w:t>1、竞得人须按规划要求建设地块用地范围内城市道路用地、公园绿地、防护绿地、交通枢纽用地，按照该地块《国有建设用地使用权出让合同》第十六条约定的竣工时间建成并验收合格后无偿移交给广州市荔湾区政府指定的部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仿宋_GB2312"/>
          <w:color w:val="3C3C3C"/>
          <w:kern w:val="0"/>
          <w:sz w:val="24"/>
          <w:szCs w:val="24"/>
          <w:bdr w:val="none" w:color="auto" w:sz="0" w:space="0"/>
          <w:shd w:val="clear" w:fill="FFFFFF"/>
          <w:lang w:val="en-US"/>
        </w:rPr>
      </w:pPr>
      <w:r>
        <w:rPr>
          <w:rFonts w:hint="eastAsia" w:ascii="宋体" w:hAnsi="宋体" w:eastAsia="宋体" w:cs="仿宋_GB2312"/>
          <w:color w:val="3C3C3C"/>
          <w:kern w:val="0"/>
          <w:sz w:val="24"/>
          <w:szCs w:val="24"/>
          <w:bdr w:val="none" w:color="auto" w:sz="0" w:space="0"/>
          <w:shd w:val="clear" w:fill="FFFFFF"/>
          <w:lang w:val="en-US" w:eastAsia="zh-CN" w:bidi="ar"/>
        </w:rPr>
        <w:t>2、竞得人须按规划要求配建中小学用地（AF040338地块），并按照2016年3月1日实施的广州市人民政府令第138号和2018年2月13日实施的广州市人民政府令第158号以及《关于居住区配套公共服务设施装修标准的通知》（穗建房产〔2017〕499号）的要求，建成验收合格后无偿移交给广州市荔湾区政府有关部门。</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360" w:lineRule="auto"/>
        <w:ind w:left="0" w:right="0" w:firstLine="480" w:firstLineChars="200"/>
        <w:jc w:val="left"/>
        <w:rPr>
          <w:rFonts w:hint="eastAsia" w:ascii="宋体" w:hAnsi="宋体" w:eastAsia="宋体" w:cs="仿宋_GB2312"/>
          <w:color w:val="3C3C3C"/>
          <w:kern w:val="0"/>
          <w:sz w:val="24"/>
          <w:szCs w:val="24"/>
          <w:bdr w:val="none" w:color="auto" w:sz="0" w:space="0"/>
          <w:shd w:val="clear" w:fill="FFFFFF"/>
          <w:lang w:val="en-US"/>
        </w:rPr>
      </w:pPr>
      <w:r>
        <w:rPr>
          <w:rFonts w:hint="eastAsia" w:ascii="宋体" w:hAnsi="宋体" w:eastAsia="宋体" w:cs="仿宋_GB2312"/>
          <w:color w:val="3C3C3C"/>
          <w:kern w:val="0"/>
          <w:sz w:val="24"/>
          <w:szCs w:val="24"/>
          <w:bdr w:val="none" w:color="auto" w:sz="0" w:space="0"/>
          <w:shd w:val="clear" w:fill="FFFFFF"/>
          <w:lang w:val="en-US" w:eastAsia="zh-CN" w:bidi="ar"/>
        </w:rPr>
        <w:t>3、竞得人须采取装配式建筑的建造方式，应满足国家或省现行的装配式建筑评价标准要求。</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360" w:lineRule="auto"/>
        <w:ind w:left="0" w:right="0" w:firstLine="480" w:firstLineChars="200"/>
        <w:jc w:val="left"/>
        <w:rPr>
          <w:rFonts w:hint="eastAsia" w:ascii="宋体" w:hAnsi="宋体" w:eastAsia="宋体" w:cs="仿宋_GB2312"/>
          <w:color w:val="3C3C3C"/>
          <w:kern w:val="0"/>
          <w:sz w:val="24"/>
          <w:szCs w:val="24"/>
          <w:bdr w:val="none" w:color="auto" w:sz="0" w:space="0"/>
          <w:shd w:val="clear" w:fill="FFFFFF"/>
          <w:lang w:val="en-US"/>
        </w:rPr>
      </w:pPr>
      <w:r>
        <w:rPr>
          <w:rFonts w:hint="eastAsia" w:ascii="宋体" w:hAnsi="宋体" w:eastAsia="宋体" w:cs="仿宋_GB2312"/>
          <w:color w:val="3C3C3C"/>
          <w:kern w:val="0"/>
          <w:sz w:val="24"/>
          <w:szCs w:val="24"/>
          <w:bdr w:val="none" w:color="auto" w:sz="0" w:space="0"/>
          <w:shd w:val="clear" w:fill="FFFFFF"/>
          <w:lang w:val="en-US" w:eastAsia="zh-CN" w:bidi="ar"/>
        </w:rPr>
        <w:t>4、根据《关于广州造船厂有限公司鹤园小区微改造方案的批复》(详见附件)要求，竞得人须接受实施主体委托，承担鹤园小区微改造的实施责任，除已估算的改造资金外，对改造过程中发生的不可预见费用全部包干承担责任。</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360" w:lineRule="auto"/>
        <w:ind w:left="0" w:right="0" w:firstLine="566" w:firstLineChars="236"/>
        <w:jc w:val="left"/>
        <w:rPr>
          <w:rFonts w:hint="eastAsia" w:ascii="宋体" w:hAnsi="宋体" w:eastAsia="宋体" w:cs="仿宋_GB2312"/>
          <w:color w:val="3C3C3C"/>
          <w:kern w:val="0"/>
          <w:sz w:val="24"/>
          <w:szCs w:val="24"/>
          <w:bdr w:val="none" w:color="auto" w:sz="0" w:space="0"/>
          <w:shd w:val="clear" w:fill="FFFFFF"/>
          <w:lang w:val="en-US"/>
        </w:rPr>
      </w:pPr>
      <w:r>
        <w:rPr>
          <w:rFonts w:hint="eastAsia" w:ascii="宋体" w:hAnsi="宋体" w:eastAsia="宋体" w:cs="仿宋_GB2312"/>
          <w:color w:val="3C3C3C"/>
          <w:kern w:val="0"/>
          <w:sz w:val="24"/>
          <w:szCs w:val="24"/>
          <w:bdr w:val="none" w:color="auto" w:sz="0" w:space="0"/>
          <w:shd w:val="clear" w:fill="FFFFFF"/>
          <w:lang w:val="en-US" w:eastAsia="zh-CN" w:bidi="ar"/>
        </w:rPr>
        <w:t>5、竞得人须自持AF040345、AF040346地块商业办公物业的30%，自持年限为5年，自项目通过竣工验收之日起算。</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360" w:lineRule="auto"/>
        <w:ind w:left="0" w:right="0" w:firstLine="640"/>
        <w:jc w:val="left"/>
        <w:rPr>
          <w:rFonts w:hint="eastAsia" w:ascii="宋体" w:hAnsi="宋体" w:eastAsia="宋体" w:cs="仿宋_GB2312"/>
          <w:color w:val="3C3C3C"/>
          <w:kern w:val="0"/>
          <w:sz w:val="24"/>
          <w:szCs w:val="24"/>
          <w:bdr w:val="none" w:color="auto" w:sz="0" w:space="0"/>
          <w:shd w:val="clear" w:fill="FFFFFF"/>
          <w:lang w:val="en-US"/>
        </w:rPr>
      </w:pPr>
      <w:r>
        <w:rPr>
          <w:rFonts w:hint="eastAsia" w:ascii="宋体" w:hAnsi="宋体" w:eastAsia="宋体" w:cs="仿宋_GB2312"/>
          <w:color w:val="3C3C3C"/>
          <w:kern w:val="0"/>
          <w:sz w:val="24"/>
          <w:szCs w:val="24"/>
          <w:bdr w:val="none" w:color="auto" w:sz="0" w:space="0"/>
          <w:shd w:val="clear" w:fill="FFFFFF"/>
          <w:lang w:val="en-US" w:eastAsia="zh-CN" w:bidi="ar"/>
        </w:rPr>
        <w:t>6、</w:t>
      </w:r>
      <w:r>
        <w:rPr>
          <w:rFonts w:hint="eastAsia" w:ascii="宋体" w:hAnsi="宋体" w:eastAsia="宋体" w:cs="宋体"/>
          <w:color w:val="3C3C3C"/>
          <w:kern w:val="0"/>
          <w:sz w:val="24"/>
          <w:szCs w:val="24"/>
          <w:bdr w:val="none" w:color="auto" w:sz="0" w:space="0"/>
          <w:shd w:val="clear" w:fill="FFFFFF"/>
          <w:lang w:val="en-US" w:eastAsia="zh-CN" w:bidi="ar"/>
        </w:rPr>
        <w:t>竞得人须在广州市荔湾区办理工商注册、税务登记，在出让地块项目都竣工验收后注册关系、实际经营地址及统计关系10年内不迁离广州市荔湾区；如违反约定提前迁出将按竞得人在广州市荔湾区纳税期间的平均年纳税额乘以约定差额年数以货币形式补缴给广州市荔湾区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（二）</w:t>
      </w:r>
      <w:r>
        <w:rPr>
          <w:rFonts w:hint="eastAsia" w:ascii="宋体" w:hAnsi="宋体" w:eastAsia="宋体" w:cs="宋体"/>
          <w:color w:val="3C3C3C"/>
          <w:kern w:val="0"/>
          <w:sz w:val="24"/>
          <w:szCs w:val="24"/>
          <w:bdr w:val="none" w:color="auto" w:sz="0" w:space="0"/>
          <w:shd w:val="clear" w:fill="FFFFFF"/>
          <w:lang w:val="zh-CN" w:eastAsia="zh-CN" w:bidi="ar"/>
        </w:rPr>
        <w:t>土地使用权出让年限为：居住用地70年；商业用地40年；综合或者其他用地50年。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具体情况及要求可参阅：《成交确认书》（样本）、《广州市国有建设用地使用权出让合同》（样本）、《竞买须知》及相关规划文件，规划指标要求按国家有关规定和规划部门最新批复执行。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二、中华人民共和国境内外的法人和其他组织均可申请竞买，竞买人可以单独申请，也可以联合申请。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仿宋_GB2312"/>
          <w:color w:val="3C3C3C"/>
          <w:kern w:val="0"/>
          <w:sz w:val="24"/>
          <w:szCs w:val="24"/>
          <w:bdr w:val="none" w:color="auto" w:sz="0" w:space="0"/>
          <w:shd w:val="clear" w:fill="FFFFFF"/>
          <w:lang w:val="en-US"/>
        </w:rPr>
      </w:pPr>
      <w:r>
        <w:rPr>
          <w:rFonts w:hint="eastAsia" w:ascii="宋体" w:hAnsi="宋体" w:eastAsia="宋体" w:cs="仿宋_GB2312"/>
          <w:color w:val="3C3C3C"/>
          <w:kern w:val="0"/>
          <w:sz w:val="24"/>
          <w:szCs w:val="24"/>
          <w:bdr w:val="none" w:color="auto" w:sz="0" w:space="0"/>
          <w:shd w:val="clear" w:fill="FFFFFF"/>
          <w:lang w:val="en-US" w:eastAsia="zh-CN" w:bidi="ar"/>
        </w:rPr>
        <w:t>竞买人应具备的其他条件：联合竞买的，联合体成员须全部符合竞买人资格要求，竞买申请书应列明各成员单位并签章；联合体须提交《联合竞买协议》，各成员单位为竞买及竞得后的行为承担连带责任。中华人民共和国境外的法人和其他组织参加竞买的，应当符合房地产市场外资准入和外汇管理的规定。凡在广州市行政区域内有严重违反土地出让合同、闲置土地或有其他不良记录的，及与其有参股、控股、投资关系的法人、个人及其他组织，均不得参加本次竞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竞买人在广州市范围内竞买商品住宅用地从事房地产开发必须使用自有资金，具体要求按照《广州市住房和城乡建设委员会广州市国土资源和规划委员会 广州市金融工作局关于对竞买商品住宅用地资金来源核查的通知》（穗建房产〔2016〕2144号）执行。</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三、成交原则：地块国有土地使用权挂牌出让价格设定最高限制地价为819,623万元（溢价率45%），竞买人的最高报价不超过最高限制地价的，按照价高者得原则确定竞得人。</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当报价达到最高限制地价后，竞买方式转为竞企业自持商业商务建筑面积（以不动产登记的建筑面积为准）的方式确定竞得人（自持物业的商业商务建筑面积具体比例由竞得人在办理建设工程规划许可证时自行确定），凡接受最高限制地价的竞买人可参与竞自持商业商务建筑面积，竞价阶梯为商业商务建筑面积的5%，竞买人报出自持商业商务建筑面积比例最高的为竞得人。</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当有两个或两个以上竞买人报出企业自持商业商务建筑面积为100%后，竞买方式转为竞企业自持商品住房建筑面积（以不动产登记的建筑面积为准）的方式确定竞得人，竞价阶梯为商品住房建筑面积的5%，竞买人报出自持商品住房建筑面积比例最高的为竞得人。</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当有两个或两个以上竞买人报出企业自持商品住房建筑面积为100%后，停止网上竞价，改为摇号确定竞得人，所有接受100%自持商品住房建筑面积的竞买人参加摇号，摇号时间为限时竞价后3个工作日内。</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企业自持部分作为租赁用房，持有年限与土地出让年限一致，不得分割处分，抵押、转让须与本项目全部自持租赁用房整体一并办理。</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四、时间安排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4" w:firstLineChars="177"/>
        <w:jc w:val="left"/>
        <w:rPr>
          <w:rFonts w:hint="eastAsia" w:ascii="宋体" w:hAnsi="宋体" w:eastAsia="宋体" w:cs="宋体"/>
          <w:color w:val="3C3C3C"/>
          <w:kern w:val="0"/>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（一）公告时间：</w:t>
      </w:r>
      <w:r>
        <w:rPr>
          <w:rFonts w:hint="eastAsia" w:ascii="宋体" w:hAnsi="宋体" w:eastAsia="宋体" w:cs="宋体"/>
          <w:color w:val="3C3C3C"/>
          <w:kern w:val="0"/>
          <w:sz w:val="24"/>
          <w:szCs w:val="24"/>
          <w:bdr w:val="none" w:color="auto" w:sz="0" w:space="0"/>
          <w:shd w:val="clear" w:fill="FFFFFF"/>
          <w:lang w:val="en-US" w:eastAsia="zh-CN" w:bidi="ar"/>
        </w:rPr>
        <w:t>2019年12月20日至2020年1月8日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4" w:firstLineChars="177"/>
        <w:jc w:val="left"/>
        <w:rPr>
          <w:rFonts w:hint="eastAsia" w:ascii="宋体" w:hAnsi="宋体" w:eastAsia="宋体" w:cs="宋体"/>
          <w:color w:val="3C3C3C"/>
          <w:kern w:val="0"/>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（二）网上申请时间：</w:t>
      </w:r>
      <w:r>
        <w:rPr>
          <w:rFonts w:hint="eastAsia" w:ascii="宋体" w:hAnsi="宋体" w:eastAsia="宋体" w:cs="宋体"/>
          <w:color w:val="3C3C3C"/>
          <w:kern w:val="0"/>
          <w:sz w:val="24"/>
          <w:szCs w:val="24"/>
          <w:bdr w:val="none" w:color="auto" w:sz="0" w:space="0"/>
          <w:shd w:val="clear" w:fill="FFFFFF"/>
          <w:lang w:val="en-US" w:eastAsia="zh-CN" w:bidi="ar"/>
        </w:rPr>
        <w:t>2019年12月20日至2020年1月8日17</w:t>
      </w:r>
      <w:r>
        <w:rPr>
          <w:rFonts w:hint="eastAsia" w:ascii="宋体" w:hAnsi="宋体" w:eastAsia="宋体" w:cs="宋体"/>
          <w:color w:val="3C3C3C"/>
          <w:kern w:val="0"/>
          <w:sz w:val="24"/>
          <w:szCs w:val="24"/>
          <w:bdr w:val="none" w:color="auto" w:sz="0" w:space="0"/>
          <w:shd w:val="clear" w:fill="FFFFFF"/>
          <w:lang w:val="en-US" w:eastAsia="zh-CN" w:bidi="ar"/>
        </w:rPr>
        <w:t>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4" w:firstLineChars="177"/>
        <w:jc w:val="left"/>
        <w:rPr>
          <w:rFonts w:hint="eastAsia" w:ascii="宋体" w:hAnsi="宋体" w:eastAsia="宋体" w:cs="宋体"/>
          <w:color w:val="3C3C3C"/>
          <w:kern w:val="0"/>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（三）缴交保证金时间：</w:t>
      </w:r>
      <w:r>
        <w:rPr>
          <w:rFonts w:hint="eastAsia" w:ascii="宋体" w:hAnsi="宋体" w:eastAsia="宋体" w:cs="宋体"/>
          <w:color w:val="3C3C3C"/>
          <w:kern w:val="0"/>
          <w:sz w:val="24"/>
          <w:szCs w:val="24"/>
          <w:bdr w:val="none" w:color="auto" w:sz="0" w:space="0"/>
          <w:shd w:val="clear" w:fill="FFFFFF"/>
          <w:lang w:val="en-US" w:eastAsia="zh-CN" w:bidi="ar"/>
        </w:rPr>
        <w:t>2019年12月20日至2020年1月8日17</w:t>
      </w:r>
      <w:r>
        <w:rPr>
          <w:rFonts w:hint="eastAsia" w:ascii="宋体" w:hAnsi="宋体" w:eastAsia="宋体" w:cs="宋体"/>
          <w:color w:val="3C3C3C"/>
          <w:kern w:val="0"/>
          <w:sz w:val="24"/>
          <w:szCs w:val="24"/>
          <w:bdr w:val="none" w:color="auto" w:sz="0" w:space="0"/>
          <w:shd w:val="clear" w:fill="FFFFFF"/>
          <w:lang w:val="en-US" w:eastAsia="zh-CN" w:bidi="ar"/>
        </w:rPr>
        <w:t>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4" w:firstLineChars="177"/>
        <w:jc w:val="left"/>
        <w:rPr>
          <w:rFonts w:hint="eastAsia" w:ascii="宋体" w:hAnsi="宋体" w:eastAsia="宋体" w:cs="宋体"/>
          <w:color w:val="3C3C3C"/>
          <w:kern w:val="0"/>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（四）网上挂牌时间（网上报价时间）：</w:t>
      </w:r>
      <w:r>
        <w:rPr>
          <w:rFonts w:hint="eastAsia" w:ascii="宋体" w:hAnsi="宋体" w:eastAsia="宋体" w:cs="宋体"/>
          <w:color w:val="3C3C3C"/>
          <w:kern w:val="0"/>
          <w:sz w:val="24"/>
          <w:szCs w:val="24"/>
          <w:bdr w:val="none" w:color="auto" w:sz="0" w:space="0"/>
          <w:shd w:val="clear" w:fill="FFFFFF"/>
          <w:lang w:val="en-US" w:eastAsia="zh-CN" w:bidi="ar"/>
        </w:rPr>
        <w:t>2020年1月9日至2020年1月19日10时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（五）限时竞价时间：</w:t>
      </w:r>
      <w:r>
        <w:rPr>
          <w:rFonts w:hint="eastAsia" w:ascii="宋体" w:hAnsi="宋体" w:eastAsia="宋体" w:cs="宋体"/>
          <w:color w:val="3C3C3C"/>
          <w:kern w:val="0"/>
          <w:sz w:val="24"/>
          <w:szCs w:val="24"/>
          <w:bdr w:val="none" w:color="auto" w:sz="0" w:space="0"/>
          <w:shd w:val="clear" w:fill="FFFFFF"/>
          <w:lang w:val="en-US" w:eastAsia="zh-CN" w:bidi="ar"/>
        </w:rPr>
        <w:t>2020年1月19日10时</w:t>
      </w:r>
      <w:r>
        <w:rPr>
          <w:rFonts w:hint="eastAsia" w:ascii="宋体" w:hAnsi="宋体" w:eastAsia="宋体" w:cs="宋体"/>
          <w:color w:val="3C3C3C"/>
          <w:kern w:val="0"/>
          <w:sz w:val="24"/>
          <w:szCs w:val="24"/>
          <w:bdr w:val="none" w:color="auto" w:sz="0" w:space="0"/>
          <w:shd w:val="clear" w:fill="FFFFFF"/>
          <w:lang w:val="en-US" w:eastAsia="zh-CN" w:bidi="ar"/>
        </w:rPr>
        <w:t>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 xml:space="preserve">五、其他需要公告的事项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（一）本次挂牌出让通过</w:t>
      </w:r>
      <w:r>
        <w:rPr>
          <w:rFonts w:hint="eastAsia" w:ascii="宋体" w:hAnsi="宋体" w:eastAsia="宋体" w:cs="宋体"/>
          <w:color w:val="000000"/>
          <w:kern w:val="0"/>
          <w:sz w:val="24"/>
          <w:szCs w:val="24"/>
          <w:u w:val="none"/>
          <w:bdr w:val="none" w:color="auto" w:sz="0" w:space="0"/>
          <w:shd w:val="clear" w:fill="FFFFFF"/>
          <w:lang w:val="en-US" w:eastAsia="zh-CN" w:bidi="ar"/>
        </w:rPr>
        <w:fldChar w:fldCharType="begin"/>
      </w:r>
      <w:r>
        <w:rPr>
          <w:rFonts w:hint="eastAsia" w:ascii="宋体" w:hAnsi="宋体" w:eastAsia="宋体" w:cs="宋体"/>
          <w:color w:val="000000"/>
          <w:kern w:val="0"/>
          <w:sz w:val="24"/>
          <w:szCs w:val="24"/>
          <w:u w:val="none"/>
          <w:bdr w:val="none" w:color="auto" w:sz="0" w:space="0"/>
          <w:shd w:val="clear" w:fill="FFFFFF"/>
          <w:lang w:val="en-US" w:eastAsia="zh-CN" w:bidi="ar"/>
        </w:rPr>
        <w:instrText xml:space="preserve"> HYPERLINK "https://tkjy.gzggzy.cn/SignOnServlet" </w:instrText>
      </w:r>
      <w:r>
        <w:rPr>
          <w:rFonts w:hint="eastAsia" w:ascii="宋体" w:hAnsi="宋体" w:eastAsia="宋体" w:cs="宋体"/>
          <w:color w:val="000000"/>
          <w:kern w:val="0"/>
          <w:sz w:val="24"/>
          <w:szCs w:val="24"/>
          <w:u w:val="none"/>
          <w:bdr w:val="none" w:color="auto" w:sz="0" w:space="0"/>
          <w:shd w:val="clear" w:fill="FFFFFF"/>
          <w:lang w:val="en-US" w:eastAsia="zh-CN" w:bidi="ar"/>
        </w:rPr>
        <w:fldChar w:fldCharType="separate"/>
      </w:r>
      <w:r>
        <w:rPr>
          <w:rStyle w:val="6"/>
          <w:rFonts w:hint="eastAsia" w:ascii="宋体" w:hAnsi="宋体" w:eastAsia="宋体" w:cs="宋体"/>
          <w:color w:val="auto"/>
          <w:sz w:val="24"/>
          <w:szCs w:val="24"/>
          <w:u w:val="none"/>
          <w:bdr w:val="none" w:color="auto" w:sz="0" w:space="0"/>
          <w:shd w:val="clear" w:fill="FFFFFF"/>
          <w:lang w:val="en-US"/>
        </w:rPr>
        <w:t>广州土地矿业权网上交易新系统</w:t>
      </w:r>
      <w:r>
        <w:rPr>
          <w:rFonts w:hint="eastAsia" w:ascii="宋体" w:hAnsi="宋体" w:eastAsia="宋体" w:cs="宋体"/>
          <w:color w:val="000000"/>
          <w:kern w:val="0"/>
          <w:sz w:val="24"/>
          <w:szCs w:val="24"/>
          <w:u w:val="none"/>
          <w:bdr w:val="none" w:color="auto" w:sz="0" w:space="0"/>
          <w:shd w:val="clear" w:fill="FFFFFF"/>
          <w:lang w:val="en-US" w:eastAsia="zh-CN" w:bidi="ar"/>
        </w:rPr>
        <w:fldChar w:fldCharType="end"/>
      </w:r>
      <w:r>
        <w:rPr>
          <w:rFonts w:hint="eastAsia" w:ascii="宋体" w:hAnsi="宋体" w:eastAsia="宋体" w:cs="宋体"/>
          <w:color w:val="3C3C3C"/>
          <w:kern w:val="0"/>
          <w:sz w:val="24"/>
          <w:szCs w:val="24"/>
          <w:bdr w:val="none" w:color="auto" w:sz="0" w:space="0"/>
          <w:shd w:val="clear" w:fill="FFFFFF"/>
          <w:lang w:val="en-US" w:eastAsia="zh-CN" w:bidi="ar"/>
        </w:rPr>
        <w:t>（https://tkjy.gzggzy.cn/SignOnServlet）进行。竞买申请人必须先行办理CA数字证书，才能登录系统参加网上交易活动。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2"/>
          <w:bdr w:val="none" w:color="auto" w:sz="0" w:space="0"/>
          <w:shd w:val="clear" w:fill="FFFFFF"/>
          <w:lang w:val="en-US" w:eastAsia="zh-CN" w:bidi="ar"/>
        </w:rPr>
        <w:t>（二）</w:t>
      </w:r>
      <w:r>
        <w:rPr>
          <w:rFonts w:hint="eastAsia" w:ascii="宋体" w:hAnsi="宋体" w:eastAsia="宋体" w:cs="宋体"/>
          <w:color w:val="000000"/>
          <w:kern w:val="0"/>
          <w:sz w:val="24"/>
          <w:szCs w:val="24"/>
          <w:u w:val="none"/>
          <w:bdr w:val="none" w:color="auto" w:sz="0" w:space="0"/>
          <w:shd w:val="clear" w:fill="FFFFFF"/>
          <w:lang w:val="en-US" w:eastAsia="zh-CN" w:bidi="ar"/>
        </w:rPr>
        <w:fldChar w:fldCharType="begin"/>
      </w:r>
      <w:r>
        <w:rPr>
          <w:rFonts w:hint="eastAsia" w:ascii="宋体" w:hAnsi="宋体" w:eastAsia="宋体" w:cs="宋体"/>
          <w:color w:val="000000"/>
          <w:kern w:val="0"/>
          <w:sz w:val="24"/>
          <w:szCs w:val="24"/>
          <w:u w:val="none"/>
          <w:bdr w:val="none" w:color="auto" w:sz="0" w:space="0"/>
          <w:shd w:val="clear" w:fill="FFFFFF"/>
          <w:lang w:val="en-US" w:eastAsia="zh-CN" w:bidi="ar"/>
        </w:rPr>
        <w:instrText xml:space="preserve"> HYPERLINK "http://ggzy.gz.gov.cn/fwznbszytdkc/437573.jhtml" </w:instrText>
      </w:r>
      <w:r>
        <w:rPr>
          <w:rFonts w:hint="eastAsia" w:ascii="宋体" w:hAnsi="宋体" w:eastAsia="宋体" w:cs="宋体"/>
          <w:color w:val="000000"/>
          <w:kern w:val="0"/>
          <w:sz w:val="24"/>
          <w:szCs w:val="24"/>
          <w:u w:val="none"/>
          <w:bdr w:val="none" w:color="auto" w:sz="0" w:space="0"/>
          <w:shd w:val="clear" w:fill="FFFFFF"/>
          <w:lang w:val="en-US" w:eastAsia="zh-CN" w:bidi="ar"/>
        </w:rPr>
        <w:fldChar w:fldCharType="separate"/>
      </w:r>
      <w:r>
        <w:rPr>
          <w:rStyle w:val="6"/>
          <w:rFonts w:hint="eastAsia" w:ascii="宋体" w:hAnsi="宋体" w:eastAsia="宋体" w:cs="宋体"/>
          <w:color w:val="auto"/>
          <w:kern w:val="0"/>
          <w:sz w:val="24"/>
          <w:szCs w:val="22"/>
          <w:u w:val="none"/>
          <w:bdr w:val="none" w:color="auto" w:sz="0" w:space="0"/>
          <w:shd w:val="clear" w:fill="FFFFFF"/>
          <w:lang w:val="en-US"/>
        </w:rPr>
        <w:t>《广州市国有建设用地使用</w:t>
      </w:r>
      <w:bookmarkStart w:id="0" w:name="_Hlt9932038"/>
      <w:r>
        <w:rPr>
          <w:rStyle w:val="6"/>
          <w:rFonts w:hint="eastAsia" w:ascii="宋体" w:hAnsi="宋体" w:eastAsia="宋体" w:cs="宋体"/>
          <w:color w:val="auto"/>
          <w:kern w:val="0"/>
          <w:sz w:val="24"/>
          <w:szCs w:val="22"/>
          <w:u w:val="none"/>
          <w:bdr w:val="none" w:color="auto" w:sz="0" w:space="0"/>
          <w:shd w:val="clear" w:fill="FFFFFF"/>
          <w:lang w:val="en-US"/>
        </w:rPr>
        <w:t>权网上交易竞买须知》</w:t>
      </w:r>
      <w:r>
        <w:rPr>
          <w:rFonts w:hint="eastAsia" w:ascii="宋体" w:hAnsi="宋体" w:eastAsia="宋体" w:cs="宋体"/>
          <w:color w:val="000000"/>
          <w:kern w:val="0"/>
          <w:sz w:val="24"/>
          <w:szCs w:val="24"/>
          <w:u w:val="none"/>
          <w:bdr w:val="none" w:color="auto" w:sz="0" w:space="0"/>
          <w:shd w:val="clear" w:fill="FFFFFF"/>
          <w:lang w:val="en-US" w:eastAsia="zh-CN" w:bidi="ar"/>
        </w:rPr>
        <w:fldChar w:fldCharType="end"/>
      </w:r>
      <w:bookmarkEnd w:id="0"/>
      <w:r>
        <w:rPr>
          <w:rFonts w:hint="eastAsia" w:ascii="Calibri" w:hAnsi="Calibri" w:eastAsia="宋体" w:cs="宋体"/>
          <w:color w:val="3C3C3C"/>
          <w:kern w:val="0"/>
          <w:sz w:val="21"/>
          <w:szCs w:val="22"/>
          <w:bdr w:val="none" w:color="auto" w:sz="0" w:space="0"/>
          <w:shd w:val="clear" w:fill="FFFFFF"/>
          <w:lang w:val="en-US" w:eastAsia="zh-CN" w:bidi="ar"/>
        </w:rPr>
        <w:t>、</w:t>
      </w:r>
      <w:r>
        <w:rPr>
          <w:rFonts w:hint="eastAsia" w:ascii="宋体" w:hAnsi="宋体" w:eastAsia="宋体" w:cs="宋体"/>
          <w:color w:val="000000"/>
          <w:kern w:val="0"/>
          <w:sz w:val="24"/>
          <w:szCs w:val="24"/>
          <w:u w:val="none"/>
          <w:bdr w:val="none" w:color="auto" w:sz="0" w:space="0"/>
          <w:shd w:val="clear" w:fill="FFFFFF"/>
          <w:lang w:val="en-US" w:eastAsia="zh-CN" w:bidi="ar"/>
        </w:rPr>
        <w:fldChar w:fldCharType="begin"/>
      </w:r>
      <w:r>
        <w:rPr>
          <w:rFonts w:hint="eastAsia" w:ascii="宋体" w:hAnsi="宋体" w:eastAsia="宋体" w:cs="宋体"/>
          <w:color w:val="000000"/>
          <w:kern w:val="0"/>
          <w:sz w:val="24"/>
          <w:szCs w:val="24"/>
          <w:u w:val="none"/>
          <w:bdr w:val="none" w:color="auto" w:sz="0" w:space="0"/>
          <w:shd w:val="clear" w:fill="FFFFFF"/>
          <w:lang w:val="en-US" w:eastAsia="zh-CN" w:bidi="ar"/>
        </w:rPr>
        <w:instrText xml:space="preserve"> HYPERLINK "http://ggzy.gz.gov.cn/fwznbszyCAjdzqz/549355.jhtml" </w:instrText>
      </w:r>
      <w:r>
        <w:rPr>
          <w:rFonts w:hint="eastAsia" w:ascii="宋体" w:hAnsi="宋体" w:eastAsia="宋体" w:cs="宋体"/>
          <w:color w:val="000000"/>
          <w:kern w:val="0"/>
          <w:sz w:val="24"/>
          <w:szCs w:val="24"/>
          <w:u w:val="none"/>
          <w:bdr w:val="none" w:color="auto" w:sz="0" w:space="0"/>
          <w:shd w:val="clear" w:fill="FFFFFF"/>
          <w:lang w:val="en-US" w:eastAsia="zh-CN" w:bidi="ar"/>
        </w:rPr>
        <w:fldChar w:fldCharType="separate"/>
      </w:r>
      <w:r>
        <w:rPr>
          <w:rStyle w:val="6"/>
          <w:rFonts w:hint="eastAsia" w:ascii="宋体" w:hAnsi="宋体" w:eastAsia="宋体" w:cs="宋体"/>
          <w:color w:val="auto"/>
          <w:kern w:val="0"/>
          <w:sz w:val="24"/>
          <w:szCs w:val="22"/>
          <w:u w:val="none"/>
          <w:bdr w:val="none" w:color="auto" w:sz="0" w:space="0"/>
          <w:shd w:val="clear" w:fill="FFFFFF"/>
          <w:lang w:val="en-US"/>
        </w:rPr>
        <w:t>《CA数字证书</w:t>
      </w:r>
      <w:bookmarkStart w:id="1" w:name="_Hlt9932046"/>
      <w:r>
        <w:rPr>
          <w:rStyle w:val="6"/>
          <w:rFonts w:hint="eastAsia" w:ascii="宋体" w:hAnsi="宋体" w:eastAsia="宋体" w:cs="宋体"/>
          <w:color w:val="auto"/>
          <w:kern w:val="0"/>
          <w:sz w:val="24"/>
          <w:szCs w:val="22"/>
          <w:u w:val="none"/>
          <w:bdr w:val="none" w:color="auto" w:sz="0" w:space="0"/>
          <w:shd w:val="clear" w:fill="FFFFFF"/>
          <w:lang w:val="en-US"/>
        </w:rPr>
        <w:t>与电子签章办理指引》</w:t>
      </w:r>
      <w:r>
        <w:rPr>
          <w:rFonts w:hint="eastAsia" w:ascii="宋体" w:hAnsi="宋体" w:eastAsia="宋体" w:cs="宋体"/>
          <w:color w:val="000000"/>
          <w:kern w:val="0"/>
          <w:sz w:val="24"/>
          <w:szCs w:val="24"/>
          <w:u w:val="none"/>
          <w:bdr w:val="none" w:color="auto" w:sz="0" w:space="0"/>
          <w:shd w:val="clear" w:fill="FFFFFF"/>
          <w:lang w:val="en-US" w:eastAsia="zh-CN" w:bidi="ar"/>
        </w:rPr>
        <w:fldChar w:fldCharType="end"/>
      </w:r>
      <w:bookmarkEnd w:id="1"/>
      <w:r>
        <w:rPr>
          <w:rFonts w:hint="eastAsia" w:ascii="Calibri" w:hAnsi="Calibri" w:eastAsia="宋体" w:cs="宋体"/>
          <w:color w:val="3C3C3C"/>
          <w:kern w:val="0"/>
          <w:sz w:val="21"/>
          <w:szCs w:val="22"/>
          <w:bdr w:val="none" w:color="auto" w:sz="0" w:space="0"/>
          <w:shd w:val="clear" w:fill="FFFFFF"/>
          <w:lang w:val="en-US" w:eastAsia="zh-CN" w:bidi="ar"/>
        </w:rPr>
        <w:t>、</w:t>
      </w:r>
      <w:r>
        <w:rPr>
          <w:rFonts w:hint="eastAsia" w:ascii="宋体" w:hAnsi="宋体" w:eastAsia="宋体" w:cs="宋体"/>
          <w:color w:val="000000"/>
          <w:kern w:val="0"/>
          <w:sz w:val="24"/>
          <w:szCs w:val="24"/>
          <w:u w:val="none"/>
          <w:bdr w:val="none" w:color="auto" w:sz="0" w:space="0"/>
          <w:shd w:val="clear" w:fill="FFFFFF"/>
          <w:lang w:val="en-US" w:eastAsia="zh-CN" w:bidi="ar"/>
        </w:rPr>
        <w:fldChar w:fldCharType="begin"/>
      </w:r>
      <w:r>
        <w:rPr>
          <w:rFonts w:hint="eastAsia" w:ascii="宋体" w:hAnsi="宋体" w:eastAsia="宋体" w:cs="宋体"/>
          <w:color w:val="000000"/>
          <w:kern w:val="0"/>
          <w:sz w:val="24"/>
          <w:szCs w:val="24"/>
          <w:u w:val="none"/>
          <w:bdr w:val="none" w:color="auto" w:sz="0" w:space="0"/>
          <w:shd w:val="clear" w:fill="FFFFFF"/>
          <w:lang w:val="en-US" w:eastAsia="zh-CN" w:bidi="ar"/>
        </w:rPr>
        <w:instrText xml:space="preserve"> HYPERLINK "http://ggzy.gz.gov.cn/fwznxtbzczsc/515784.jhtml" </w:instrText>
      </w:r>
      <w:r>
        <w:rPr>
          <w:rFonts w:hint="eastAsia" w:ascii="宋体" w:hAnsi="宋体" w:eastAsia="宋体" w:cs="宋体"/>
          <w:color w:val="000000"/>
          <w:kern w:val="0"/>
          <w:sz w:val="24"/>
          <w:szCs w:val="24"/>
          <w:u w:val="none"/>
          <w:bdr w:val="none" w:color="auto" w:sz="0" w:space="0"/>
          <w:shd w:val="clear" w:fill="FFFFFF"/>
          <w:lang w:val="en-US" w:eastAsia="zh-CN" w:bidi="ar"/>
        </w:rPr>
        <w:fldChar w:fldCharType="separate"/>
      </w:r>
      <w:r>
        <w:rPr>
          <w:rStyle w:val="6"/>
          <w:rFonts w:hint="eastAsia" w:ascii="宋体" w:hAnsi="宋体" w:eastAsia="宋体" w:cs="宋体"/>
          <w:color w:val="auto"/>
          <w:sz w:val="24"/>
          <w:szCs w:val="22"/>
          <w:u w:val="none"/>
          <w:bdr w:val="none" w:color="auto" w:sz="0" w:space="0"/>
          <w:shd w:val="clear" w:fill="FFFFFF"/>
          <w:lang w:val="en-US"/>
        </w:rPr>
        <w:t>《广州土地矿业权网上交易</w:t>
      </w:r>
      <w:bookmarkStart w:id="2" w:name="_Hlt9932027"/>
      <w:bookmarkStart w:id="3" w:name="_Hlt9932028"/>
      <w:r>
        <w:rPr>
          <w:rStyle w:val="6"/>
          <w:rFonts w:hint="eastAsia" w:ascii="宋体" w:hAnsi="宋体" w:eastAsia="宋体" w:cs="宋体"/>
          <w:color w:val="auto"/>
          <w:sz w:val="24"/>
          <w:szCs w:val="22"/>
          <w:u w:val="none"/>
          <w:bdr w:val="none" w:color="auto" w:sz="0" w:space="0"/>
          <w:shd w:val="clear" w:fill="FFFFFF"/>
          <w:lang w:val="en-US"/>
        </w:rPr>
        <w:t>系统竞买</w:t>
      </w:r>
      <w:bookmarkStart w:id="4" w:name="_Hlt9932053"/>
      <w:r>
        <w:rPr>
          <w:rStyle w:val="6"/>
          <w:rFonts w:hint="eastAsia" w:ascii="宋体" w:hAnsi="宋体" w:eastAsia="宋体" w:cs="宋体"/>
          <w:color w:val="auto"/>
          <w:sz w:val="24"/>
          <w:szCs w:val="22"/>
          <w:u w:val="none"/>
          <w:bdr w:val="none" w:color="auto" w:sz="0" w:space="0"/>
          <w:shd w:val="clear" w:fill="FFFFFF"/>
          <w:lang w:val="en-US"/>
        </w:rPr>
        <w:t>人操作手册》</w:t>
      </w:r>
      <w:r>
        <w:rPr>
          <w:rFonts w:hint="eastAsia" w:ascii="宋体" w:hAnsi="宋体" w:eastAsia="宋体" w:cs="宋体"/>
          <w:color w:val="000000"/>
          <w:kern w:val="0"/>
          <w:sz w:val="24"/>
          <w:szCs w:val="24"/>
          <w:u w:val="none"/>
          <w:bdr w:val="none" w:color="auto" w:sz="0" w:space="0"/>
          <w:shd w:val="clear" w:fill="FFFFFF"/>
          <w:lang w:val="en-US" w:eastAsia="zh-CN" w:bidi="ar"/>
        </w:rPr>
        <w:fldChar w:fldCharType="end"/>
      </w:r>
      <w:bookmarkEnd w:id="2"/>
      <w:bookmarkEnd w:id="3"/>
      <w:bookmarkEnd w:id="4"/>
      <w:r>
        <w:rPr>
          <w:rFonts w:hint="eastAsia" w:ascii="宋体" w:hAnsi="宋体" w:eastAsia="宋体" w:cs="宋体"/>
          <w:color w:val="3C3C3C"/>
          <w:kern w:val="0"/>
          <w:sz w:val="24"/>
          <w:szCs w:val="22"/>
          <w:bdr w:val="none" w:color="auto" w:sz="0" w:space="0"/>
          <w:shd w:val="clear" w:fill="FFFFFF"/>
          <w:lang w:val="en-US" w:eastAsia="zh-CN" w:bidi="ar"/>
        </w:rPr>
        <w:t>等相关资料竞买人可以从广州公共资源交易网（</w:t>
      </w:r>
      <w:r>
        <w:rPr>
          <w:rFonts w:hint="eastAsia" w:ascii="宋体" w:hAnsi="宋体" w:eastAsia="宋体" w:cs="宋体"/>
          <w:color w:val="000000"/>
          <w:kern w:val="0"/>
          <w:sz w:val="24"/>
          <w:szCs w:val="24"/>
          <w:u w:val="none"/>
          <w:bdr w:val="none" w:color="auto" w:sz="0" w:space="0"/>
          <w:shd w:val="clear" w:fill="FFFFFF"/>
          <w:lang w:val="en-US" w:eastAsia="zh-CN" w:bidi="ar"/>
        </w:rPr>
        <w:fldChar w:fldCharType="begin"/>
      </w:r>
      <w:r>
        <w:rPr>
          <w:rFonts w:hint="eastAsia" w:ascii="宋体" w:hAnsi="宋体" w:eastAsia="宋体" w:cs="宋体"/>
          <w:color w:val="000000"/>
          <w:kern w:val="0"/>
          <w:sz w:val="24"/>
          <w:szCs w:val="24"/>
          <w:u w:val="none"/>
          <w:bdr w:val="none" w:color="auto" w:sz="0" w:space="0"/>
          <w:shd w:val="clear" w:fill="FFFFFF"/>
          <w:lang w:val="en-US" w:eastAsia="zh-CN" w:bidi="ar"/>
        </w:rPr>
        <w:instrText xml:space="preserve"> HYPERLINK "http://www.gzggzy.cn/" </w:instrText>
      </w:r>
      <w:r>
        <w:rPr>
          <w:rFonts w:hint="eastAsia" w:ascii="宋体" w:hAnsi="宋体" w:eastAsia="宋体" w:cs="宋体"/>
          <w:color w:val="000000"/>
          <w:kern w:val="0"/>
          <w:sz w:val="24"/>
          <w:szCs w:val="24"/>
          <w:u w:val="none"/>
          <w:bdr w:val="none" w:color="auto" w:sz="0" w:space="0"/>
          <w:shd w:val="clear" w:fill="FFFFFF"/>
          <w:lang w:val="en-US" w:eastAsia="zh-CN" w:bidi="ar"/>
        </w:rPr>
        <w:fldChar w:fldCharType="separate"/>
      </w:r>
      <w:r>
        <w:rPr>
          <w:rStyle w:val="6"/>
          <w:rFonts w:hint="eastAsia" w:ascii="宋体" w:hAnsi="宋体" w:eastAsia="宋体" w:cs="宋体"/>
          <w:color w:val="auto"/>
          <w:sz w:val="24"/>
          <w:szCs w:val="22"/>
          <w:u w:val="none"/>
          <w:bdr w:val="none" w:color="auto" w:sz="0" w:space="0"/>
          <w:shd w:val="clear" w:fill="FFFFFF"/>
          <w:lang w:val="en-US"/>
        </w:rPr>
        <w:t>http://www.gzggzy.cn/</w:t>
      </w:r>
      <w:r>
        <w:rPr>
          <w:rFonts w:hint="eastAsia" w:ascii="宋体" w:hAnsi="宋体" w:eastAsia="宋体" w:cs="宋体"/>
          <w:color w:val="000000"/>
          <w:kern w:val="0"/>
          <w:sz w:val="24"/>
          <w:szCs w:val="24"/>
          <w:u w:val="none"/>
          <w:bdr w:val="none" w:color="auto" w:sz="0" w:space="0"/>
          <w:shd w:val="clear" w:fill="FFFFFF"/>
          <w:lang w:val="en-US" w:eastAsia="zh-CN" w:bidi="ar"/>
        </w:rPr>
        <w:fldChar w:fldCharType="end"/>
      </w:r>
      <w:r>
        <w:rPr>
          <w:rFonts w:hint="eastAsia" w:ascii="宋体" w:hAnsi="宋体" w:eastAsia="宋体" w:cs="宋体"/>
          <w:color w:val="3C3C3C"/>
          <w:kern w:val="0"/>
          <w:sz w:val="24"/>
          <w:szCs w:val="22"/>
          <w:bdr w:val="none" w:color="auto" w:sz="0" w:space="0"/>
          <w:shd w:val="clear" w:fill="FFFFFF"/>
          <w:lang w:val="en-US" w:eastAsia="zh-CN" w:bidi="ar"/>
        </w:rPr>
        <w:t>）服务指南栏目的办事指引中下载并认真阅读。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三）竞买申请人应详尽了解本次出让宗地现状及所列条件，提交竞买申请视同对本次出让宗地的现状及所列条件无异议并全面接受，包括同意接受《竞买须知》的约束，违反有关条款的，将承担相应的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（四）本次挂牌出让不接受邮寄、电话、传真、电子邮件及口头竞买申请。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（五）本次土地使用权网上交易在网上交易系统全封闭进行，实行资格审核后置；申请人网上申请时应按照系统提示上传申请材料。申请人必须保证网上上传及填写资料的真实性。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六）竞买人按照公告要求按时足额缴纳竞买保证金后，方可取得竞买人资格。竞买保证金须由竞买申请人支付，竞买保证金可以人民币、港币或美元支付。竞买保证金交纳时间以实际到达系统提示的银行账号为准。（开户单位：广州公共资源交易中心，开户行详见网上交易系统提示的银行账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（七）网上报价不可撤回。报价和竞价环节也可通过微信绑定广州土地矿业权网上交易新系统后进行，具体详见《</w:t>
      </w:r>
      <w:r>
        <w:rPr>
          <w:rFonts w:hint="eastAsia" w:ascii="宋体" w:hAnsi="宋体" w:eastAsia="宋体" w:cs="宋体"/>
          <w:color w:val="000000"/>
          <w:kern w:val="0"/>
          <w:sz w:val="24"/>
          <w:szCs w:val="24"/>
          <w:u w:val="none"/>
          <w:bdr w:val="none" w:color="auto" w:sz="0" w:space="0"/>
          <w:shd w:val="clear" w:fill="FFFFFF"/>
          <w:lang w:val="en-US" w:eastAsia="zh-CN" w:bidi="ar"/>
        </w:rPr>
        <w:fldChar w:fldCharType="begin"/>
      </w:r>
      <w:r>
        <w:rPr>
          <w:rFonts w:hint="eastAsia" w:ascii="宋体" w:hAnsi="宋体" w:eastAsia="宋体" w:cs="宋体"/>
          <w:color w:val="000000"/>
          <w:kern w:val="0"/>
          <w:sz w:val="24"/>
          <w:szCs w:val="24"/>
          <w:u w:val="none"/>
          <w:bdr w:val="none" w:color="auto" w:sz="0" w:space="0"/>
          <w:shd w:val="clear" w:fill="FFFFFF"/>
          <w:lang w:val="en-US" w:eastAsia="zh-CN" w:bidi="ar"/>
        </w:rPr>
        <w:instrText xml:space="preserve"> HYPERLINK "http://www.gzggzy.cn/cms/wz/view/index/layout3/index.jsp?siteId=1&amp;infoId=548316&amp;channelId=40" </w:instrText>
      </w:r>
      <w:r>
        <w:rPr>
          <w:rFonts w:hint="eastAsia" w:ascii="宋体" w:hAnsi="宋体" w:eastAsia="宋体" w:cs="宋体"/>
          <w:color w:val="000000"/>
          <w:kern w:val="0"/>
          <w:sz w:val="24"/>
          <w:szCs w:val="24"/>
          <w:u w:val="none"/>
          <w:bdr w:val="none" w:color="auto" w:sz="0" w:space="0"/>
          <w:shd w:val="clear" w:fill="FFFFFF"/>
          <w:lang w:val="en-US" w:eastAsia="zh-CN" w:bidi="ar"/>
        </w:rPr>
        <w:fldChar w:fldCharType="separate"/>
      </w:r>
      <w:r>
        <w:rPr>
          <w:rStyle w:val="6"/>
          <w:rFonts w:hint="eastAsia" w:ascii="宋体" w:hAnsi="宋体" w:eastAsia="宋体" w:cs="宋体"/>
          <w:color w:val="auto"/>
          <w:sz w:val="24"/>
          <w:szCs w:val="24"/>
          <w:u w:val="none"/>
          <w:bdr w:val="none" w:color="auto" w:sz="0" w:space="0"/>
          <w:shd w:val="clear" w:fill="FFFFFF"/>
          <w:lang w:val="en-US"/>
        </w:rPr>
        <w:t>土地竞价移动端操作手册》</w:t>
      </w:r>
      <w:r>
        <w:rPr>
          <w:rFonts w:hint="eastAsia" w:ascii="宋体" w:hAnsi="宋体" w:eastAsia="宋体" w:cs="宋体"/>
          <w:color w:val="000000"/>
          <w:kern w:val="0"/>
          <w:sz w:val="24"/>
          <w:szCs w:val="24"/>
          <w:u w:val="none"/>
          <w:bdr w:val="none" w:color="auto" w:sz="0" w:space="0"/>
          <w:shd w:val="clear" w:fill="FFFFFF"/>
          <w:lang w:val="en-US" w:eastAsia="zh-CN" w:bidi="ar"/>
        </w:rPr>
        <w:fldChar w:fldCharType="end"/>
      </w:r>
      <w:r>
        <w:rPr>
          <w:rFonts w:hint="eastAsia" w:ascii="宋体" w:hAnsi="宋体" w:eastAsia="宋体" w:cs="宋体"/>
          <w:color w:val="3C3C3C"/>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（八）网上交易结束后，竞得人于2个工作日内持竞买申请时所提交的纸质文档及相关原件到广州公共资源交易中心进行资格确认，资格审核结果将在2020年2月3日前确认其竞得资格。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（九）竞得人应在接到竞得资格确认通知之日起2个工作日内与广州公共资源交易中心签订《成交确认书》，</w:t>
      </w:r>
      <w:r>
        <w:rPr>
          <w:rFonts w:hint="eastAsia" w:ascii="宋体" w:hAnsi="宋体" w:eastAsia="宋体" w:cs="宋体"/>
          <w:color w:val="000000"/>
          <w:kern w:val="0"/>
          <w:sz w:val="24"/>
          <w:szCs w:val="24"/>
          <w:bdr w:val="none" w:color="auto" w:sz="0" w:space="0"/>
          <w:shd w:val="clear" w:fill="FFFFFF"/>
          <w:lang w:val="zh-CN" w:eastAsia="zh-CN" w:bidi="ar"/>
        </w:rPr>
        <w:t>并于签订《成交确认书》当日即时与我局签订《广州市国有建设用地使用权出让合同》</w:t>
      </w:r>
      <w:bookmarkStart w:id="5" w:name="_GoBack"/>
      <w:bookmarkEnd w:id="5"/>
      <w:r>
        <w:rPr>
          <w:rFonts w:hint="eastAsia" w:ascii="宋体" w:hAnsi="宋体" w:eastAsia="宋体" w:cs="宋体"/>
          <w:color w:val="3C3C3C"/>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pacing w:before="0" w:beforeAutospacing="0" w:after="0" w:afterAutospacing="0" w:line="360" w:lineRule="auto"/>
        <w:ind w:left="0" w:right="0" w:firstLine="480" w:firstLineChars="200"/>
        <w:jc w:val="left"/>
        <w:rPr>
          <w:rFonts w:hint="eastAsia" w:ascii="宋体" w:hAnsi="宋体" w:eastAsia="宋体" w:cs="微软雅黑"/>
          <w:color w:val="004080"/>
          <w:kern w:val="0"/>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（十）有关出让宗地的详细资料及挂牌文件可于本公告发布之日起在广州公共资源交易网（www.gzggzy.cn）土地矿产专栏及我局网站的土地交易信息中浏览（网址：</w:t>
      </w:r>
      <w:r>
        <w:rPr>
          <w:rFonts w:hint="eastAsia" w:ascii="宋体" w:hAnsi="宋体" w:eastAsia="宋体" w:cs="微软雅黑"/>
          <w:color w:val="000000"/>
          <w:kern w:val="0"/>
          <w:sz w:val="24"/>
          <w:szCs w:val="24"/>
          <w:bdr w:val="none" w:color="auto" w:sz="0" w:space="0"/>
          <w:shd w:val="clear" w:fill="FFFFFF"/>
          <w:lang w:val="en-US" w:eastAsia="zh-CN" w:bidi="ar"/>
        </w:rPr>
        <w:t>http://ghzyj.gz.gov.cn/</w:t>
      </w:r>
      <w:r>
        <w:rPr>
          <w:rFonts w:hint="eastAsia" w:ascii="宋体" w:hAnsi="宋体" w:eastAsia="宋体" w:cs="宋体"/>
          <w:color w:val="000000"/>
          <w:kern w:val="0"/>
          <w:sz w:val="24"/>
          <w:szCs w:val="24"/>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六、联系方式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（一）出让方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名称：广州市规划和自然资源局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地址：广州市越秀区吉祥路80号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 xml:space="preserve">联系人：李先生，联系电话：83908025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（二）交易机构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名称：广州公共资源交易中心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地址：广州市天河区天润路333号，邮编：510630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对外办公时间：工作日8:30～12:00，14:00～17:30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服务热线：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 xml:space="preserve">1.业务咨询：（020）28866000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2.CA数字证书及电子签章：(020) 28866000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3. 项目联系人：</w:t>
      </w:r>
      <w:r>
        <w:rPr>
          <w:rFonts w:hint="eastAsia" w:ascii="宋体" w:hAnsi="宋体" w:eastAsia="宋体" w:cs="宋体"/>
          <w:color w:val="3C3C3C"/>
          <w:kern w:val="0"/>
          <w:sz w:val="24"/>
          <w:szCs w:val="24"/>
          <w:bdr w:val="none" w:color="auto" w:sz="0" w:space="0"/>
          <w:shd w:val="clear" w:fill="FFFFFF"/>
          <w:lang w:val="en-US" w:eastAsia="zh-CN" w:bidi="ar"/>
        </w:rPr>
        <w:t>陆小姐、石小姐，联系电话：（020）28866078、28866412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4.网上交易系统技术支持电话：（020）28866000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lef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80" w:firstLineChars="200"/>
        <w:jc w:val="right"/>
        <w:rPr>
          <w:rFonts w:hint="eastAsia" w:ascii="宋体" w:hAnsi="宋体" w:eastAsia="宋体" w:cs="宋体"/>
          <w:color w:val="3C3C3C"/>
          <w:sz w:val="24"/>
          <w:szCs w:val="24"/>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                                广州市规划和自然资源局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0" w:firstLineChars="1750"/>
        <w:jc w:val="right"/>
        <w:rPr>
          <w:rFonts w:hint="default" w:ascii="仿宋_GB2312" w:hAnsi="宋体" w:eastAsia="仿宋_GB2312" w:cs="仿宋_GB2312"/>
          <w:color w:val="3C3C3C"/>
          <w:bdr w:val="none" w:color="auto" w:sz="0" w:space="0"/>
          <w:shd w:val="clear" w:fill="FFFFFF"/>
          <w:lang w:val="en-US"/>
        </w:rPr>
      </w:pPr>
      <w:r>
        <w:rPr>
          <w:rFonts w:hint="eastAsia" w:ascii="宋体" w:hAnsi="宋体" w:eastAsia="宋体" w:cs="宋体"/>
          <w:color w:val="3C3C3C"/>
          <w:kern w:val="0"/>
          <w:sz w:val="24"/>
          <w:szCs w:val="24"/>
          <w:bdr w:val="none" w:color="auto" w:sz="0" w:space="0"/>
          <w:shd w:val="clear" w:fill="FFFFFF"/>
          <w:lang w:val="en-US" w:eastAsia="zh-CN" w:bidi="ar"/>
        </w:rPr>
        <w:t>2019年12月20日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color w:val="3C3C3C"/>
          <w:bdr w:val="none" w:color="auto" w:sz="0" w:space="0"/>
          <w:shd w:val="clear" w:fill="FFFFFF"/>
          <w:lang w:val="en-US"/>
        </w:rPr>
      </w:pPr>
    </w:p>
    <w:p>
      <w:pPr>
        <w:keepNext w:val="0"/>
        <w:keepLines w:val="0"/>
        <w:widowControl/>
        <w:suppressLineNumbers w:val="0"/>
        <w:spacing w:before="0" w:beforeAutospacing="0" w:after="0" w:afterAutospacing="0"/>
        <w:ind w:left="0" w:right="0"/>
        <w:jc w:val="left"/>
      </w:pPr>
      <w:r>
        <w:rPr>
          <w:rFonts w:hint="eastAsia" w:ascii="宋体" w:hAnsi="宋体" w:eastAsia="宋体" w:cs="宋体"/>
          <w:color w:val="3C3C3C"/>
          <w:kern w:val="0"/>
          <w:sz w:val="18"/>
          <w:szCs w:val="18"/>
          <w:bdr w:val="none" w:color="auto" w:sz="0" w:space="0"/>
          <w:shd w:val="clear" w:fill="FFFFFF"/>
          <w:lang w:val="en-US" w:eastAsia="zh-CN" w:bidi="ar"/>
        </w:rPr>
        <w:br w:type="textWrapping"/>
      </w:r>
      <w:r>
        <w:rPr>
          <w:rFonts w:hint="eastAsia" w:ascii="宋体" w:hAnsi="宋体" w:eastAsia="宋体" w:cs="宋体"/>
          <w:color w:val="3C3C3C"/>
          <w:kern w:val="0"/>
          <w:sz w:val="18"/>
          <w:szCs w:val="18"/>
          <w:bdr w:val="none" w:color="auto" w:sz="0" w:space="0"/>
          <w:shd w:val="clear" w:fill="FFFFFF"/>
          <w:lang w:val="en-US" w:eastAsia="zh-CN" w:bidi="ar"/>
        </w:rPr>
        <w:br w:type="textWrapping"/>
      </w:r>
      <w:r>
        <w:rPr>
          <w:rFonts w:hint="eastAsia" w:ascii="宋体" w:hAnsi="宋体" w:eastAsia="宋体" w:cs="宋体"/>
          <w:color w:val="3C3C3C"/>
          <w:kern w:val="0"/>
          <w:sz w:val="18"/>
          <w:szCs w:val="18"/>
          <w:bdr w:val="none" w:color="auto" w:sz="0" w:space="0"/>
          <w:shd w:val="clear" w:fill="FFFFFF"/>
          <w:lang w:val="en-US" w:eastAsia="zh-CN" w:bidi="ar"/>
        </w:rPr>
        <w:br w:type="textWrapping"/>
      </w:r>
      <w:r>
        <w:rPr>
          <w:rFonts w:hint="eastAsia" w:ascii="宋体" w:hAnsi="宋体" w:eastAsia="宋体" w:cs="宋体"/>
          <w:color w:val="3C3C3C"/>
          <w:kern w:val="0"/>
          <w:sz w:val="18"/>
          <w:szCs w:val="18"/>
          <w:bdr w:val="none" w:color="auto" w:sz="0" w:space="0"/>
          <w:shd w:val="clear" w:fill="FFFFFF"/>
          <w:lang w:val="en-US" w:eastAsia="zh-CN" w:bidi="ar"/>
        </w:rPr>
        <w:br w:type="textWrapping"/>
      </w:r>
      <w:r>
        <w:rPr>
          <w:rFonts w:hint="eastAsia" w:ascii="宋体" w:hAnsi="宋体" w:eastAsia="宋体" w:cs="宋体"/>
          <w:color w:val="3C3C3C"/>
          <w:kern w:val="0"/>
          <w:sz w:val="27"/>
          <w:szCs w:val="27"/>
          <w:bdr w:val="none" w:color="auto" w:sz="0" w:space="0"/>
          <w:shd w:val="clear" w:fill="FFFFFF"/>
          <w:lang w:val="en-US" w:eastAsia="zh-CN" w:bidi="ar"/>
        </w:rPr>
        <w:t>附件:</w:t>
      </w:r>
      <w:r>
        <w:rPr>
          <w:rFonts w:hint="eastAsia" w:ascii="宋体" w:hAnsi="宋体" w:eastAsia="宋体" w:cs="宋体"/>
          <w:color w:val="3C3C3C"/>
          <w:kern w:val="0"/>
          <w:sz w:val="18"/>
          <w:szCs w:val="18"/>
          <w:bdr w:val="none" w:color="auto" w:sz="0" w:space="0"/>
          <w:shd w:val="clear" w:fill="FFFFFF"/>
          <w:lang w:val="en-US" w:eastAsia="zh-CN" w:bidi="ar"/>
        </w:rPr>
        <w:br w:type="textWrapping"/>
      </w:r>
      <w:r>
        <w:rPr>
          <w:rFonts w:hint="eastAsia" w:ascii="宋体" w:hAnsi="宋体" w:eastAsia="宋体" w:cs="宋体"/>
          <w:color w:val="3C3C3C"/>
          <w:kern w:val="0"/>
          <w:sz w:val="27"/>
          <w:szCs w:val="27"/>
          <w:bdr w:val="none" w:color="auto" w:sz="0" w:space="0"/>
          <w:shd w:val="clear" w:fill="FFFFFF"/>
          <w:lang w:val="en-US" w:eastAsia="zh-CN" w:bidi="ar"/>
        </w:rPr>
        <w:t>1、</w:t>
      </w:r>
      <w:r>
        <w:rPr>
          <w:rFonts w:hint="eastAsia" w:ascii="宋体" w:hAnsi="宋体" w:eastAsia="宋体" w:cs="宋体"/>
          <w:color w:val="000000"/>
          <w:kern w:val="0"/>
          <w:sz w:val="27"/>
          <w:szCs w:val="27"/>
          <w:u w:val="none"/>
          <w:bdr w:val="none" w:color="auto" w:sz="0" w:space="0"/>
          <w:shd w:val="clear" w:fill="FFFFFF"/>
          <w:lang w:val="en-US" w:eastAsia="zh-CN" w:bidi="ar"/>
        </w:rPr>
        <w:fldChar w:fldCharType="begin"/>
      </w:r>
      <w:r>
        <w:rPr>
          <w:rFonts w:hint="eastAsia" w:ascii="宋体" w:hAnsi="宋体" w:eastAsia="宋体" w:cs="宋体"/>
          <w:color w:val="000000"/>
          <w:kern w:val="0"/>
          <w:sz w:val="27"/>
          <w:szCs w:val="27"/>
          <w:u w:val="none"/>
          <w:bdr w:val="none" w:color="auto" w:sz="0" w:space="0"/>
          <w:shd w:val="clear" w:fill="FFFFFF"/>
          <w:lang w:val="en-US" w:eastAsia="zh-CN" w:bidi="ar"/>
        </w:rPr>
        <w:instrText xml:space="preserve"> HYPERLINK "http://tkjy.gzggzy.cn:81/2019/12/%BD%BB%D2%D7%C6%BD%CC%A8/%B9%FA%CD%C1%BD%BB%D2%D7/%B9%FA%D3%D0%BD%A8%C9%E8%D3%C3%B5%D8%CA%B9%D3%C3%C8%A8%B3%F6%C8%C3%BA%CF%CD%AC_luwt_1576804125134.docx" </w:instrText>
      </w:r>
      <w:r>
        <w:rPr>
          <w:rFonts w:hint="eastAsia" w:ascii="宋体" w:hAnsi="宋体" w:eastAsia="宋体" w:cs="宋体"/>
          <w:color w:val="000000"/>
          <w:kern w:val="0"/>
          <w:sz w:val="27"/>
          <w:szCs w:val="27"/>
          <w:u w:val="none"/>
          <w:bdr w:val="none" w:color="auto" w:sz="0" w:space="0"/>
          <w:shd w:val="clear" w:fill="FFFFFF"/>
          <w:lang w:val="en-US" w:eastAsia="zh-CN" w:bidi="ar"/>
        </w:rPr>
        <w:fldChar w:fldCharType="separate"/>
      </w:r>
      <w:r>
        <w:rPr>
          <w:rStyle w:val="6"/>
          <w:rFonts w:hint="eastAsia" w:ascii="宋体" w:hAnsi="宋体" w:eastAsia="宋体" w:cs="宋体"/>
          <w:color w:val="000000"/>
          <w:sz w:val="27"/>
          <w:szCs w:val="27"/>
          <w:u w:val="none"/>
          <w:bdr w:val="none" w:color="auto" w:sz="0" w:space="0"/>
          <w:shd w:val="clear" w:fill="FFFFFF"/>
        </w:rPr>
        <w:t>国有建设用地使用权出让合同.docx</w:t>
      </w:r>
      <w:r>
        <w:rPr>
          <w:rFonts w:hint="eastAsia" w:ascii="宋体" w:hAnsi="宋体" w:eastAsia="宋体" w:cs="宋体"/>
          <w:color w:val="000000"/>
          <w:kern w:val="0"/>
          <w:sz w:val="27"/>
          <w:szCs w:val="27"/>
          <w:u w:val="none"/>
          <w:bdr w:val="none" w:color="auto" w:sz="0" w:space="0"/>
          <w:shd w:val="clear" w:fill="FFFFFF"/>
          <w:lang w:val="en-US" w:eastAsia="zh-CN" w:bidi="ar"/>
        </w:rPr>
        <w:fldChar w:fldCharType="end"/>
      </w:r>
      <w:r>
        <w:rPr>
          <w:rFonts w:hint="eastAsia" w:ascii="宋体" w:hAnsi="宋体" w:eastAsia="宋体" w:cs="宋体"/>
          <w:color w:val="3C3C3C"/>
          <w:kern w:val="0"/>
          <w:sz w:val="18"/>
          <w:szCs w:val="18"/>
          <w:bdr w:val="none" w:color="auto" w:sz="0" w:space="0"/>
          <w:shd w:val="clear" w:fill="FFFFFF"/>
          <w:lang w:val="en-US" w:eastAsia="zh-CN" w:bidi="ar"/>
        </w:rPr>
        <w:br w:type="textWrapping"/>
      </w:r>
      <w:r>
        <w:rPr>
          <w:rFonts w:hint="eastAsia" w:ascii="宋体" w:hAnsi="宋体" w:eastAsia="宋体" w:cs="宋体"/>
          <w:color w:val="3C3C3C"/>
          <w:kern w:val="0"/>
          <w:sz w:val="18"/>
          <w:szCs w:val="18"/>
          <w:bdr w:val="none" w:color="auto" w:sz="0" w:space="0"/>
          <w:shd w:val="clear" w:fill="FFFFFF"/>
          <w:lang w:val="en-US" w:eastAsia="zh-CN" w:bidi="ar"/>
        </w:rPr>
        <w:br w:type="textWrapping"/>
      </w:r>
      <w:r>
        <w:rPr>
          <w:rFonts w:hint="eastAsia" w:ascii="宋体" w:hAnsi="宋体" w:eastAsia="宋体" w:cs="宋体"/>
          <w:color w:val="3C3C3C"/>
          <w:kern w:val="0"/>
          <w:sz w:val="27"/>
          <w:szCs w:val="27"/>
          <w:bdr w:val="none" w:color="auto" w:sz="0" w:space="0"/>
          <w:shd w:val="clear" w:fill="FFFFFF"/>
          <w:lang w:val="en-US" w:eastAsia="zh-CN" w:bidi="ar"/>
        </w:rPr>
        <w:t>2、</w:t>
      </w:r>
      <w:r>
        <w:rPr>
          <w:rFonts w:hint="eastAsia" w:ascii="宋体" w:hAnsi="宋体" w:eastAsia="宋体" w:cs="宋体"/>
          <w:color w:val="000000"/>
          <w:kern w:val="0"/>
          <w:sz w:val="27"/>
          <w:szCs w:val="27"/>
          <w:u w:val="none"/>
          <w:bdr w:val="none" w:color="auto" w:sz="0" w:space="0"/>
          <w:shd w:val="clear" w:fill="FFFFFF"/>
          <w:lang w:val="en-US" w:eastAsia="zh-CN" w:bidi="ar"/>
        </w:rPr>
        <w:fldChar w:fldCharType="begin"/>
      </w:r>
      <w:r>
        <w:rPr>
          <w:rFonts w:hint="eastAsia" w:ascii="宋体" w:hAnsi="宋体" w:eastAsia="宋体" w:cs="宋体"/>
          <w:color w:val="000000"/>
          <w:kern w:val="0"/>
          <w:sz w:val="27"/>
          <w:szCs w:val="27"/>
          <w:u w:val="none"/>
          <w:bdr w:val="none" w:color="auto" w:sz="0" w:space="0"/>
          <w:shd w:val="clear" w:fill="FFFFFF"/>
          <w:lang w:val="en-US" w:eastAsia="zh-CN" w:bidi="ar"/>
        </w:rPr>
        <w:instrText xml:space="preserve"> HYPERLINK "http://tkjy.gzggzy.cn:81/2019/12/%BD%BB%D2%D7%C6%BD%CC%A8/%B9%FA%CD%C1%BD%BB%D2%D7/%D3%C3%B5%D8%B9%E6%BB%AE%CC%F5%BC%FE%B8%B4%BA%AF%A3%A8%CB%EB%B9%E6%BB%AE%D7%CA%D4%B4%D2%B5%CE%F1%BA%AF[2019]7491%BA%C5%A3%A9_luwt_1576804134935.pdf" </w:instrText>
      </w:r>
      <w:r>
        <w:rPr>
          <w:rFonts w:hint="eastAsia" w:ascii="宋体" w:hAnsi="宋体" w:eastAsia="宋体" w:cs="宋体"/>
          <w:color w:val="000000"/>
          <w:kern w:val="0"/>
          <w:sz w:val="27"/>
          <w:szCs w:val="27"/>
          <w:u w:val="none"/>
          <w:bdr w:val="none" w:color="auto" w:sz="0" w:space="0"/>
          <w:shd w:val="clear" w:fill="FFFFFF"/>
          <w:lang w:val="en-US" w:eastAsia="zh-CN" w:bidi="ar"/>
        </w:rPr>
        <w:fldChar w:fldCharType="separate"/>
      </w:r>
      <w:r>
        <w:rPr>
          <w:rStyle w:val="6"/>
          <w:rFonts w:hint="eastAsia" w:ascii="宋体" w:hAnsi="宋体" w:eastAsia="宋体" w:cs="宋体"/>
          <w:color w:val="000000"/>
          <w:sz w:val="27"/>
          <w:szCs w:val="27"/>
          <w:u w:val="none"/>
          <w:bdr w:val="none" w:color="auto" w:sz="0" w:space="0"/>
          <w:shd w:val="clear" w:fill="FFFFFF"/>
        </w:rPr>
        <w:t>用地规划条件复函（穗规划资源业务函[2019]7491号）.pdf</w:t>
      </w:r>
      <w:r>
        <w:rPr>
          <w:rFonts w:hint="eastAsia" w:ascii="宋体" w:hAnsi="宋体" w:eastAsia="宋体" w:cs="宋体"/>
          <w:color w:val="000000"/>
          <w:kern w:val="0"/>
          <w:sz w:val="27"/>
          <w:szCs w:val="27"/>
          <w:u w:val="none"/>
          <w:bdr w:val="none" w:color="auto" w:sz="0" w:space="0"/>
          <w:shd w:val="clear" w:fill="FFFFFF"/>
          <w:lang w:val="en-US" w:eastAsia="zh-CN" w:bidi="ar"/>
        </w:rPr>
        <w:fldChar w:fldCharType="end"/>
      </w:r>
    </w:p>
    <w:p>
      <w:pPr>
        <w:keepNext w:val="0"/>
        <w:keepLines w:val="0"/>
        <w:widowControl/>
        <w:suppressLineNumbers w:val="0"/>
        <w:spacing w:before="0" w:beforeAutospacing="0" w:after="240" w:afterAutospacing="0"/>
        <w:ind w:left="0" w:right="0"/>
        <w:jc w:val="left"/>
      </w:pPr>
      <w:r>
        <w:rPr>
          <w:rFonts w:hint="eastAsia" w:ascii="宋体" w:hAnsi="宋体" w:eastAsia="宋体" w:cs="宋体"/>
          <w:color w:val="3C3C3C"/>
          <w:kern w:val="0"/>
          <w:sz w:val="18"/>
          <w:szCs w:val="18"/>
          <w:bdr w:val="none" w:color="auto" w:sz="0" w:space="0"/>
          <w:shd w:val="clear" w:fill="FFFFFF"/>
          <w:lang w:val="en-US" w:eastAsia="zh-CN" w:bidi="ar"/>
        </w:rPr>
        <w:br w:type="textWrapping"/>
      </w:r>
      <w:r>
        <w:rPr>
          <w:rFonts w:hint="eastAsia" w:ascii="宋体" w:hAnsi="宋体" w:eastAsia="宋体" w:cs="宋体"/>
          <w:color w:val="3C3C3C"/>
          <w:kern w:val="0"/>
          <w:sz w:val="18"/>
          <w:szCs w:val="18"/>
          <w:bdr w:val="none" w:color="auto" w:sz="0" w:space="0"/>
          <w:shd w:val="clear" w:fill="FFFFFF"/>
          <w:lang w:val="en-US" w:eastAsia="zh-CN" w:bidi="ar"/>
        </w:rPr>
        <w:br w:type="textWrapping"/>
      </w:r>
    </w:p>
    <w:p>
      <w:bookmarkStart w:id="6" w:name="_GoBack"/>
      <w:bookmarkEnd w:id="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26703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 w:type="character" w:customStyle="1" w:styleId="7">
    <w:name w:val="times"/>
    <w:basedOn w:val="4"/>
    <w:uiPriority w:val="0"/>
    <w:rPr>
      <w:color w:val="CDCDCD"/>
      <w:bdr w:val="single" w:color="CDCDCD" w:sz="6" w:space="0"/>
      <w:shd w:val="clear" w:fill="EFEFEF"/>
    </w:rPr>
  </w:style>
  <w:style w:type="character" w:customStyle="1" w:styleId="8">
    <w:name w:val="times1"/>
    <w:basedOn w:val="4"/>
    <w:uiPriority w:val="0"/>
    <w:rPr>
      <w:color w:val="3399FF"/>
      <w:bdr w:val="single" w:color="D1EDF8" w:sz="6" w:space="0"/>
      <w:shd w:val="clear" w:fill="EAF9FF"/>
    </w:rPr>
  </w:style>
  <w:style w:type="character" w:customStyle="1" w:styleId="9">
    <w:name w:val="hover39"/>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2019-12-20T02:43:45Z</dcterms:created>
  <dc:creator>Administrator</dc:creator>
  <cp:lastModifiedBy>彭佳</cp:lastModifiedBy>
  <dcterms:modified xsi:type="dcterms:W3CDTF">2019-12-20T02:44:06Z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