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（2020）第</w:t>
      </w:r>
      <w:bookmarkStart w:id="0" w:name="tdscWebOfficeNoticeStat_newNoticeNo_1"/>
      <w:r>
        <w:rPr>
          <w:rFonts w:hint="default" w:ascii="仿宋_GB2312" w:hAnsi="宋体" w:eastAsia="仿宋_GB2312" w:cs="仿宋_GB2312"/>
          <w:b/>
          <w:i w:val="0"/>
          <w:caps w:val="0"/>
          <w:color w:val="636363"/>
          <w:spacing w:val="0"/>
          <w:kern w:val="0"/>
          <w:sz w:val="30"/>
          <w:szCs w:val="30"/>
          <w:u w:val="none"/>
          <w:shd w:val="clear" w:fill="FFFFFF"/>
          <w:lang w:val="en-US" w:eastAsia="zh-CN" w:bidi="ar"/>
        </w:rPr>
        <w:t>014</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根据国家有关法律、法规和《招标拍卖挂牌出让国有建设用地使用权规定》、《上海市土地使用权出让办法》等规定，现发布挂牌出让涉及</w:t>
      </w:r>
      <w:bookmarkStart w:id="1" w:name="tdscWebOfficeNoticeStat_districtCount"/>
      <w:bookmarkEnd w:id="1"/>
      <w:bookmarkStart w:id="2" w:name="tdscWebOfficeNoticeStat_districtList"/>
      <w:r>
        <w:rPr>
          <w:rFonts w:hint="default" w:ascii="仿宋_GB2312" w:hAnsi="宋体" w:eastAsia="仿宋_GB2312" w:cs="仿宋_GB2312"/>
          <w:i w:val="0"/>
          <w:caps w:val="0"/>
          <w:color w:val="636363"/>
          <w:spacing w:val="0"/>
          <w:kern w:val="0"/>
          <w:sz w:val="28"/>
          <w:szCs w:val="28"/>
          <w:u w:val="none"/>
          <w:shd w:val="clear" w:fill="FFFFFF"/>
          <w:lang w:val="en-US" w:eastAsia="zh-CN" w:bidi="ar"/>
        </w:rPr>
        <w:t>松江区</w:t>
      </w:r>
      <w:bookmarkEnd w:id="2"/>
      <w:r>
        <w:rPr>
          <w:rFonts w:hint="default" w:ascii="仿宋_GB2312" w:hAnsi="宋体" w:eastAsia="仿宋_GB2312" w:cs="仿宋_GB2312"/>
          <w:i w:val="0"/>
          <w:caps w:val="0"/>
          <w:color w:val="676767"/>
          <w:spacing w:val="0"/>
          <w:kern w:val="0"/>
          <w:sz w:val="28"/>
          <w:szCs w:val="28"/>
          <w:shd w:val="clear" w:fill="FFFFFF"/>
          <w:lang w:val="en-US" w:eastAsia="zh-CN" w:bidi="ar"/>
        </w:rPr>
        <w:t>1个地区共计</w:t>
      </w:r>
      <w:bookmarkStart w:id="3"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3"/>
      <w:r>
        <w:rPr>
          <w:rFonts w:hint="default" w:ascii="仿宋_GB2312" w:hAnsi="宋体" w:eastAsia="仿宋_GB2312" w:cs="仿宋_GB2312"/>
          <w:i w:val="0"/>
          <w:caps w:val="0"/>
          <w:color w:val="676767"/>
          <w:spacing w:val="0"/>
          <w:kern w:val="0"/>
          <w:sz w:val="28"/>
          <w:szCs w:val="28"/>
          <w:shd w:val="clear" w:fill="FFFFFF"/>
          <w:lang w:val="en-US" w:eastAsia="zh-CN" w:bidi="ar"/>
        </w:rPr>
        <w:t>幅国有建设用地使用权的公告。现将有关情况公告如下：</w:t>
      </w:r>
    </w:p>
    <w:p>
      <w:pPr>
        <w:keepNext w:val="0"/>
        <w:keepLines w:val="0"/>
        <w:widowControl/>
        <w:suppressLineNumbers w:val="0"/>
        <w:spacing w:before="0" w:beforeAutospacing="0" w:after="0" w:afterAutospacing="0" w:line="315" w:lineRule="atLeast"/>
        <w:ind w:left="1280" w:right="0" w:hanging="72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38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21"/>
        <w:gridCol w:w="1471"/>
        <w:gridCol w:w="1307"/>
        <w:gridCol w:w="1144"/>
        <w:gridCol w:w="1144"/>
        <w:gridCol w:w="1230"/>
        <w:gridCol w:w="1230"/>
        <w:gridCol w:w="1167"/>
        <w:gridCol w:w="1170"/>
        <w:gridCol w:w="1478"/>
        <w:gridCol w:w="12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109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公告号</w:t>
            </w:r>
          </w:p>
        </w:tc>
        <w:tc>
          <w:tcPr>
            <w:tcW w:w="110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名称</w:t>
            </w:r>
          </w:p>
        </w:tc>
        <w:tc>
          <w:tcPr>
            <w:tcW w:w="108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范围</w:t>
            </w:r>
          </w:p>
        </w:tc>
        <w:tc>
          <w:tcPr>
            <w:tcW w:w="9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31"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31"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用途</w:t>
            </w:r>
          </w:p>
        </w:tc>
        <w:tc>
          <w:tcPr>
            <w:tcW w:w="9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31"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准入产业类型</w:t>
            </w:r>
          </w:p>
        </w:tc>
        <w:tc>
          <w:tcPr>
            <w:tcW w:w="87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总面积</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9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14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出让</w:t>
            </w:r>
          </w:p>
          <w:p>
            <w:pPr>
              <w:keepNext w:val="0"/>
              <w:keepLines w:val="0"/>
              <w:widowControl/>
              <w:suppressLineNumbers w:val="0"/>
              <w:spacing w:before="0" w:beforeAutospacing="0" w:after="0" w:afterAutospacing="0"/>
              <w:ind w:left="0" w:right="-14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0" w:right="-84"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193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要求</w:t>
            </w:r>
          </w:p>
        </w:tc>
        <w:tc>
          <w:tcPr>
            <w:tcW w:w="122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77" w:right="-13" w:firstLine="0"/>
              <w:jc w:val="center"/>
              <w:rPr>
                <w:rFonts w:hint="eastAsia" w:ascii="宋体" w:hAnsi="宋体" w:eastAsia="宋体" w:cs="宋体"/>
                <w:color w:val="676767"/>
                <w:sz w:val="24"/>
                <w:szCs w:val="24"/>
              </w:rPr>
            </w:pPr>
            <w:r>
              <w:rPr>
                <w:rFonts w:hint="default" w:ascii="仿宋_GB2312" w:hAnsi="宋体" w:eastAsia="仿宋_GB2312" w:cs="仿宋_GB2312"/>
                <w:color w:val="676767"/>
                <w:sz w:val="21"/>
                <w:szCs w:val="21"/>
              </w:rPr>
              <w:t>投资强度</w:t>
            </w:r>
          </w:p>
          <w:p>
            <w:pPr>
              <w:pStyle w:val="2"/>
              <w:keepNext w:val="0"/>
              <w:keepLines w:val="0"/>
              <w:widowControl/>
              <w:suppressLineNumbers w:val="0"/>
              <w:spacing w:before="0" w:beforeAutospacing="0" w:after="0" w:afterAutospacing="0"/>
              <w:ind w:left="-77" w:right="-13" w:firstLine="0"/>
              <w:jc w:val="center"/>
              <w:rPr>
                <w:rFonts w:hint="eastAsia" w:ascii="宋体" w:hAnsi="宋体" w:eastAsia="宋体" w:cs="宋体"/>
                <w:color w:val="676767"/>
                <w:sz w:val="24"/>
                <w:szCs w:val="24"/>
              </w:rPr>
            </w:pPr>
            <w:r>
              <w:rPr>
                <w:rFonts w:hint="default" w:ascii="仿宋_GB2312" w:hAnsi="宋体" w:eastAsia="仿宋_GB2312" w:cs="仿宋_GB2312"/>
                <w:color w:val="676767"/>
                <w:sz w:val="21"/>
                <w:szCs w:val="21"/>
              </w:rPr>
              <w:t>（不低于）</w:t>
            </w:r>
          </w:p>
          <w:p>
            <w:pPr>
              <w:pStyle w:val="2"/>
              <w:keepNext w:val="0"/>
              <w:keepLines w:val="0"/>
              <w:widowControl/>
              <w:suppressLineNumbers w:val="0"/>
              <w:spacing w:before="0" w:beforeAutospacing="0" w:after="0" w:afterAutospacing="0"/>
              <w:ind w:left="-77" w:right="-13" w:firstLine="0"/>
              <w:jc w:val="center"/>
              <w:rPr>
                <w:rFonts w:hint="eastAsia" w:ascii="宋体" w:hAnsi="宋体" w:eastAsia="宋体" w:cs="宋体"/>
                <w:color w:val="676767"/>
                <w:sz w:val="24"/>
                <w:szCs w:val="24"/>
              </w:rPr>
            </w:pPr>
            <w:r>
              <w:rPr>
                <w:rFonts w:hint="default" w:ascii="仿宋_GB2312" w:hAnsi="宋体" w:eastAsia="仿宋_GB2312" w:cs="仿宋_GB2312"/>
                <w:color w:val="676767"/>
                <w:sz w:val="21"/>
                <w:szCs w:val="21"/>
              </w:rPr>
              <w:t>（万元</w:t>
            </w:r>
            <w:r>
              <w:rPr>
                <w:rFonts w:hint="default" w:ascii="仿宋_GB2312" w:hAnsi="宋体" w:eastAsia="仿宋_GB2312" w:cs="仿宋_GB2312"/>
                <w:color w:val="676767"/>
                <w:sz w:val="21"/>
                <w:szCs w:val="21"/>
                <w:lang w:val="en-US"/>
              </w:rPr>
              <w:t>/</w:t>
            </w:r>
            <w:r>
              <w:rPr>
                <w:rFonts w:hint="default" w:ascii="仿宋_GB2312" w:hAnsi="宋体" w:eastAsia="仿宋_GB2312" w:cs="仿宋_GB2312"/>
                <w:color w:val="676767"/>
                <w:sz w:val="21"/>
                <w:szCs w:val="21"/>
              </w:rPr>
              <w:t>亩）</w:t>
            </w:r>
          </w:p>
        </w:tc>
        <w:tc>
          <w:tcPr>
            <w:tcW w:w="101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109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0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率</w:t>
            </w:r>
          </w:p>
        </w:tc>
        <w:tc>
          <w:tcPr>
            <w:tcW w:w="9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密度</w:t>
            </w:r>
          </w:p>
        </w:tc>
        <w:tc>
          <w:tcPr>
            <w:tcW w:w="122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1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4"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202001401</w:t>
            </w:r>
          </w:p>
        </w:tc>
        <w:tc>
          <w:tcPr>
            <w:tcW w:w="11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松江区工业区IV-168号（SJC10023单元17-02A号）</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东至:空地,南至:空地,西至:申港路,北至:书崖路</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工业用地</w:t>
            </w:r>
          </w:p>
        </w:tc>
        <w:tc>
          <w:tcPr>
            <w:tcW w:w="9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其他电子设备制造</w:t>
            </w:r>
          </w:p>
        </w:tc>
        <w:tc>
          <w:tcPr>
            <w:tcW w:w="8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28412.30</w:t>
            </w:r>
          </w:p>
        </w:tc>
        <w:tc>
          <w:tcPr>
            <w:tcW w:w="9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27056.20</w:t>
            </w:r>
          </w:p>
        </w:tc>
        <w:tc>
          <w:tcPr>
            <w:tcW w:w="9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1.89</w:t>
            </w:r>
          </w:p>
        </w:tc>
        <w:tc>
          <w:tcPr>
            <w:tcW w:w="9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最终以审定的规划方案为准</w:t>
            </w:r>
          </w:p>
        </w:tc>
        <w:tc>
          <w:tcPr>
            <w:tcW w:w="12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525</w:t>
            </w:r>
          </w:p>
        </w:tc>
        <w:tc>
          <w:tcPr>
            <w:tcW w:w="10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0"/>
                <w:szCs w:val="20"/>
                <w:lang w:val="en-US" w:eastAsia="zh-CN" w:bidi="ar"/>
              </w:rPr>
              <w:t>248.00</w:t>
            </w:r>
          </w:p>
        </w:tc>
      </w:tr>
    </w:tbl>
    <w:p>
      <w:pPr>
        <w:keepNext w:val="0"/>
        <w:keepLines w:val="0"/>
        <w:widowControl/>
        <w:suppressLineNumbers w:val="0"/>
        <w:spacing w:before="0" w:beforeAutospacing="0" w:after="0" w:afterAutospacing="0"/>
        <w:ind w:left="0" w:right="0" w:firstLine="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网站发布的出让地块进度安排表，具体以地块出让须知为准。</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根据地块出让须知的规定，至</w:t>
      </w:r>
      <w:bookmarkStart w:id="4" w:name="tdscBlockTranApp_marginEndDate_1"/>
      <w:r>
        <w:rPr>
          <w:rFonts w:hint="default" w:ascii="仿宋_GB2312" w:hAnsi="宋体" w:eastAsia="仿宋_GB2312" w:cs="仿宋_GB2312"/>
          <w:i w:val="0"/>
          <w:caps w:val="0"/>
          <w:color w:val="636363"/>
          <w:spacing w:val="0"/>
          <w:kern w:val="0"/>
          <w:sz w:val="28"/>
          <w:szCs w:val="28"/>
          <w:u w:val="none"/>
          <w:shd w:val="clear" w:fill="FFFFFF"/>
          <w:lang w:val="en-US" w:eastAsia="zh-CN" w:bidi="ar"/>
        </w:rPr>
        <w:t>2020年02月10日</w:t>
      </w:r>
      <w:bookmarkEnd w:id="4"/>
      <w:r>
        <w:rPr>
          <w:rFonts w:hint="default" w:ascii="仿宋_GB2312" w:hAnsi="宋体" w:eastAsia="仿宋_GB2312" w:cs="仿宋_GB2312"/>
          <w:i w:val="0"/>
          <w:caps w:val="0"/>
          <w:color w:val="676767"/>
          <w:spacing w:val="0"/>
          <w:kern w:val="0"/>
          <w:sz w:val="28"/>
          <w:szCs w:val="28"/>
          <w:shd w:val="clear" w:fill="FFFFFF"/>
          <w:lang w:val="en-US" w:eastAsia="zh-CN" w:bidi="ar"/>
        </w:rPr>
        <w:t>11时30分时，仅有一家竞买申请人提交了竞买保证且该竞买申请人提交了竞买申请的，可在此时截止该地块竞买申请受理，并对该地块挂牌截止时间进行调整，相关调整通知将于当日在</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网站发布，敬请注意。</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三、竞买资格及具体交易要求</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本次国有建设用地使用权挂牌出让的竞买资格和地块详情及其具体交易要求详见地块出让文件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出让须知，出让预合同以及附录文件等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5"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2020</w:t>
      </w:r>
      <w:bookmarkEnd w:id="5"/>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01</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20</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挂牌交易结束后10个工作日内，上述地块的交易结果将在市土地交易市场、各区土地交易受理窗口和</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begin"/>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instrText xml:space="preserve"> HYPERLINK "http://www.shgtj.gov.cn/" </w:instrTex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separate"/>
      </w:r>
      <w:r>
        <w:rPr>
          <w:rStyle w:val="5"/>
          <w:rFonts w:hint="default" w:ascii="仿宋_GB2312" w:hAnsi="宋体" w:eastAsia="仿宋_GB2312" w:cs="仿宋_GB2312"/>
          <w:i w:val="0"/>
          <w:caps w:val="0"/>
          <w:color w:val="auto"/>
          <w:spacing w:val="0"/>
          <w:sz w:val="28"/>
          <w:szCs w:val="28"/>
          <w:u w:val="single"/>
          <w:shd w:val="clear" w:fill="FFFFFF"/>
          <w:lang w:val="en-US"/>
        </w:rPr>
        <w:t>http://ghzyj.sh.gov.cn/</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end"/>
      </w:r>
      <w:r>
        <w:rPr>
          <w:rFonts w:hint="default" w:ascii="仿宋_GB2312" w:hAnsi="宋体" w:eastAsia="仿宋_GB2312" w:cs="仿宋_GB2312"/>
          <w:i w:val="0"/>
          <w:caps w:val="0"/>
          <w:color w:val="676767"/>
          <w:spacing w:val="0"/>
          <w:kern w:val="0"/>
          <w:sz w:val="28"/>
          <w:szCs w:val="28"/>
          <w:shd w:val="clear" w:fill="FFFFFF"/>
          <w:lang w:val="en-US" w:eastAsia="zh-CN" w:bidi="ar"/>
        </w:rPr>
        <w:t>网站、</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五、联系方式</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pacing w:before="0" w:beforeAutospacing="0" w:after="0" w:afterAutospacing="0" w:line="315" w:lineRule="atLeast"/>
        <w:ind w:left="0" w:right="0" w:firstLine="560"/>
        <w:jc w:val="both"/>
        <w:rPr>
          <w:rFonts w:hint="eastAsia" w:ascii="宋体" w:hAnsi="宋体" w:eastAsia="宋体" w:cs="宋体"/>
          <w:color w:val="676767"/>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pacing w:before="0" w:beforeAutospacing="0" w:after="0" w:afterAutospacing="0" w:line="315" w:lineRule="atLeast"/>
        <w:ind w:left="0" w:right="0" w:firstLine="562"/>
        <w:jc w:val="right"/>
        <w:rPr>
          <w:rFonts w:hint="eastAsia" w:ascii="宋体" w:hAnsi="宋体" w:eastAsia="宋体" w:cs="宋体"/>
          <w:color w:val="676767"/>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wordWrap w:val="0"/>
        <w:spacing w:before="0" w:beforeAutospacing="0" w:after="0" w:afterAutospacing="0" w:line="315" w:lineRule="atLeast"/>
        <w:ind w:left="0" w:right="0" w:firstLine="562"/>
        <w:jc w:val="right"/>
        <w:rPr>
          <w:rFonts w:hint="eastAsia" w:ascii="宋体" w:hAnsi="宋体" w:eastAsia="宋体" w:cs="宋体"/>
          <w:color w:val="676767"/>
          <w:sz w:val="21"/>
          <w:szCs w:val="21"/>
        </w:rPr>
      </w:pPr>
      <w:bookmarkStart w:id="6" w:name="tdscWebOfficeNoticeStat_noticeDate"/>
      <w:r>
        <w:rPr>
          <w:rFonts w:hint="default" w:ascii="仿宋_GB2312" w:hAnsi="宋体" w:eastAsia="仿宋_GB2312" w:cs="仿宋_GB2312"/>
          <w:b/>
          <w:i w:val="0"/>
          <w:caps w:val="0"/>
          <w:color w:val="636363"/>
          <w:spacing w:val="0"/>
          <w:kern w:val="0"/>
          <w:sz w:val="28"/>
          <w:szCs w:val="28"/>
          <w:u w:val="none"/>
          <w:shd w:val="clear" w:fill="FFFFFF"/>
          <w:lang w:val="en-US" w:eastAsia="zh-CN" w:bidi="ar"/>
        </w:rPr>
        <w:t>2020</w:t>
      </w:r>
      <w:bookmarkEnd w:id="6"/>
      <w:r>
        <w:rPr>
          <w:rFonts w:hint="default" w:ascii="仿宋_GB2312" w:hAnsi="宋体" w:eastAsia="仿宋_GB2312" w:cs="仿宋_GB2312"/>
          <w:b/>
          <w:i w:val="0"/>
          <w:caps w:val="0"/>
          <w:color w:val="676767"/>
          <w:spacing w:val="0"/>
          <w:kern w:val="0"/>
          <w:sz w:val="28"/>
          <w:szCs w:val="28"/>
          <w:shd w:val="clear" w:fill="FFFFFF"/>
          <w:lang w:val="en-US" w:eastAsia="zh-CN" w:bidi="ar"/>
        </w:rPr>
        <w:t>年01月20日</w:t>
      </w:r>
    </w:p>
    <w:p>
      <w:pPr>
        <w:keepNext w:val="0"/>
        <w:keepLines w:val="0"/>
        <w:widowControl/>
        <w:suppressLineNumbers w:val="0"/>
        <w:jc w:val="left"/>
      </w:pPr>
    </w:p>
    <w:p>
      <w:pPr>
        <w:keepNext w:val="0"/>
        <w:keepLines w:val="0"/>
        <w:widowControl/>
        <w:suppressLineNumbers w:val="0"/>
        <w:spacing w:before="0" w:beforeAutospacing="0" w:after="0" w:afterAutospacing="0" w:line="315" w:lineRule="atLeast"/>
        <w:ind w:left="0" w:right="0" w:firstLine="562"/>
        <w:jc w:val="both"/>
        <w:rPr>
          <w:rFonts w:hint="eastAsia" w:ascii="宋体" w:hAnsi="宋体" w:eastAsia="宋体" w:cs="宋体"/>
          <w:color w:val="676767"/>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附表</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ascii="黑体" w:hAnsi="宋体" w:eastAsia="黑体" w:cs="黑体"/>
          <w:b/>
          <w:i w:val="0"/>
          <w:caps w:val="0"/>
          <w:color w:val="676767"/>
          <w:spacing w:val="0"/>
          <w:kern w:val="0"/>
          <w:sz w:val="36"/>
          <w:szCs w:val="36"/>
          <w:shd w:val="clear" w:fill="FFFFFF"/>
          <w:lang w:val="en-US" w:eastAsia="zh-CN" w:bidi="ar"/>
        </w:rPr>
        <w:t>市、区土地交易受理窗口一览表</w:t>
      </w:r>
    </w:p>
    <w:tbl>
      <w:tblPr>
        <w:tblW w:w="840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62"/>
        <w:gridCol w:w="4093"/>
        <w:gridCol w:w="30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8" w:hRule="atLeast"/>
        </w:trPr>
        <w:tc>
          <w:tcPr>
            <w:tcW w:w="1262" w:type="dxa"/>
            <w:tcBorders>
              <w:top w:val="single" w:color="000000" w:sz="8" w:space="0"/>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b/>
                <w:color w:val="676767"/>
                <w:kern w:val="0"/>
                <w:sz w:val="28"/>
                <w:szCs w:val="28"/>
                <w:lang w:val="en-US" w:eastAsia="zh-CN" w:bidi="ar"/>
              </w:rPr>
              <w:t>单位</w:t>
            </w:r>
          </w:p>
        </w:tc>
        <w:tc>
          <w:tcPr>
            <w:tcW w:w="4093" w:type="dxa"/>
            <w:tcBorders>
              <w:top w:val="single" w:color="000000" w:sz="8" w:space="0"/>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b/>
                <w:color w:val="676767"/>
                <w:kern w:val="0"/>
                <w:sz w:val="28"/>
                <w:szCs w:val="28"/>
                <w:lang w:val="en-US" w:eastAsia="zh-CN" w:bidi="ar"/>
              </w:rPr>
              <w:t>联系地址</w:t>
            </w:r>
          </w:p>
        </w:tc>
        <w:tc>
          <w:tcPr>
            <w:tcW w:w="3054" w:type="dxa"/>
            <w:tcBorders>
              <w:top w:val="single" w:color="000000" w:sz="8" w:space="0"/>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eastAsia" w:ascii="宋体" w:hAnsi="宋体" w:eastAsia="宋体" w:cs="宋体"/>
                <w:b/>
                <w:color w:val="676767"/>
                <w:kern w:val="0"/>
                <w:sz w:val="28"/>
                <w:szCs w:val="28"/>
                <w:lang w:val="en-US" w:eastAsia="zh-CN" w:bidi="ar"/>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上海市</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南泉北路201号5楼</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58823624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黄浦区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鲁班路158号210室</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53832922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静安区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秣陵路38号静安区行政服务中心3楼C02窗口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56520535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徐汇区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上中路466号7楼</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24099788-7030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长宁区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长宁路1436号行政服务中心31号窗口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22253031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普陀区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中山北路2930号12号窗口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32244888-2128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虹口区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水电路1588号310室</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25099070-2318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杨浦区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怀德路600号2楼规土局窗口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25031053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宝山区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宝杨路1369号2楼88号窗口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66739577-3082/2022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闵行区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水清路159号2楼39号窗口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64130061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嘉定区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金沙路68号A02</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59529421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松江区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乐都西路867-871号松江行政服务中心4号楼3楼196号窗口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57744399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金山区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龙山路555号2楼C211窗口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57922277/57922314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125" w:afterAutospacing="0" w:line="293" w:lineRule="atLeast"/>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奉贤区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南桥镇望园南路1529弄行政服务中心C幢1楼C123窗口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67137626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7"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青浦区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城中西路121号房地产交易中心1楼13号窗口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69732979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崇明区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城桥镇翠竹路1501号2楼72号窗口</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top"/>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69696862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1262" w:type="dxa"/>
            <w:tcBorders>
              <w:top w:val="nil"/>
              <w:left w:val="double" w:color="auto" w:sz="4" w:space="0"/>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b/>
                <w:color w:val="000000"/>
                <w:kern w:val="0"/>
                <w:sz w:val="28"/>
                <w:szCs w:val="28"/>
                <w:lang w:val="en-US" w:eastAsia="zh-CN" w:bidi="ar"/>
              </w:rPr>
              <w:t>浦东新区</w:t>
            </w:r>
          </w:p>
        </w:tc>
        <w:tc>
          <w:tcPr>
            <w:tcW w:w="4093" w:type="dxa"/>
            <w:tcBorders>
              <w:top w:val="nil"/>
              <w:left w:val="nil"/>
              <w:bottom w:val="single" w:color="000000"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南泉北路201号1706室</w:t>
            </w:r>
          </w:p>
        </w:tc>
        <w:tc>
          <w:tcPr>
            <w:tcW w:w="3054" w:type="dxa"/>
            <w:tcBorders>
              <w:top w:val="nil"/>
              <w:left w:val="nil"/>
              <w:bottom w:val="single" w:color="000000" w:sz="8" w:space="0"/>
              <w:right w:val="double" w:color="auto" w:sz="4" w:space="0"/>
            </w:tcBorders>
            <w:shd w:val="clear"/>
            <w:tcMar>
              <w:left w:w="57" w:type="dxa"/>
              <w:right w:w="57"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color w:val="676767"/>
                <w:sz w:val="21"/>
                <w:szCs w:val="21"/>
              </w:rPr>
            </w:pPr>
            <w:r>
              <w:rPr>
                <w:rFonts w:hint="default" w:ascii="仿宋_GB2312" w:hAnsi="宋体" w:eastAsia="仿宋_GB2312" w:cs="仿宋_GB2312"/>
                <w:color w:val="000000"/>
                <w:kern w:val="0"/>
                <w:sz w:val="28"/>
                <w:szCs w:val="28"/>
                <w:lang w:val="en-US" w:eastAsia="zh-CN" w:bidi="ar"/>
              </w:rPr>
              <w:t>58372771，8881688-1711</w:t>
            </w:r>
          </w:p>
        </w:tc>
      </w:tr>
    </w:tbl>
    <w:p>
      <w:pPr>
        <w:keepNext w:val="0"/>
        <w:keepLines w:val="0"/>
        <w:widowControl/>
        <w:suppressLineNumbers w:val="0"/>
        <w:jc w:val="left"/>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D1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2020-01-21T01:18:28Z</dcterms:created>
  <dc:creator>soufun</dc:creator>
  <cp:lastModifiedBy>soufun</cp:lastModifiedBy>
  <dcterms:modified xsi:type="dcterms:W3CDTF">2020-01-21T01:18:45Z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